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7C" w:rsidRPr="00066F7C" w:rsidRDefault="00F926A8" w:rsidP="002E6F99">
      <w:pPr>
        <w:spacing w:after="0"/>
        <w:ind w:right="-1"/>
        <w:jc w:val="center"/>
        <w:rPr>
          <w:b/>
        </w:rPr>
      </w:pPr>
      <w:r>
        <w:rPr>
          <w:b/>
        </w:rPr>
        <w:t>ANEXO III</w:t>
      </w:r>
    </w:p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 xml:space="preserve">PADRÕES DE QUALIDADE, REGULARIDADE E EFICIÊNCIA NA PRESTAÇÃO DO </w:t>
      </w:r>
      <w:proofErr w:type="gramStart"/>
      <w:r w:rsidRPr="00066F7C">
        <w:rPr>
          <w:b/>
        </w:rPr>
        <w:t>SERVIÇO</w:t>
      </w:r>
      <w:proofErr w:type="gramEnd"/>
    </w:p>
    <w:p w:rsidR="00066F7C" w:rsidRPr="00066F7C" w:rsidRDefault="00066F7C" w:rsidP="002E6F99">
      <w:pPr>
        <w:spacing w:before="240" w:after="0"/>
        <w:ind w:right="-1"/>
        <w:jc w:val="center"/>
        <w:rPr>
          <w:b/>
        </w:rPr>
      </w:pPr>
    </w:p>
    <w:p w:rsidR="00066F7C" w:rsidRPr="00066F7C" w:rsidRDefault="002375E6" w:rsidP="002E6F99">
      <w:pPr>
        <w:spacing w:after="0"/>
        <w:ind w:right="-1"/>
        <w:jc w:val="center"/>
        <w:rPr>
          <w:b/>
        </w:rPr>
      </w:pPr>
      <w:r>
        <w:rPr>
          <w:b/>
        </w:rPr>
        <w:t>CONCORRÊNCIA nº 228</w:t>
      </w:r>
      <w:r w:rsidR="00066F7C" w:rsidRPr="00066F7C">
        <w:rPr>
          <w:b/>
        </w:rPr>
        <w:t xml:space="preserve"> / 2019</w:t>
      </w:r>
    </w:p>
    <w:p w:rsidR="00066F7C" w:rsidRPr="00066F7C" w:rsidRDefault="00066F7C" w:rsidP="002E6F99">
      <w:pPr>
        <w:spacing w:before="240" w:after="0"/>
        <w:ind w:right="-1"/>
        <w:jc w:val="center"/>
        <w:rPr>
          <w:b/>
        </w:rPr>
      </w:pPr>
    </w:p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 xml:space="preserve">CONCESSÃO PARA EXPANSÃO, EXPLORAÇÃO E MANUTENÇÃO DO AEROPORTO </w:t>
      </w:r>
      <w:r w:rsidR="00662238">
        <w:rPr>
          <w:b/>
        </w:rPr>
        <w:t xml:space="preserve">MUNICIPAL </w:t>
      </w:r>
      <w:r w:rsidRPr="00066F7C">
        <w:rPr>
          <w:b/>
        </w:rPr>
        <w:t>SERAFI</w:t>
      </w:r>
      <w:r w:rsidR="00662238">
        <w:rPr>
          <w:b/>
        </w:rPr>
        <w:t xml:space="preserve">M ENOSS </w:t>
      </w:r>
      <w:proofErr w:type="gramStart"/>
      <w:r w:rsidR="00662238">
        <w:rPr>
          <w:b/>
        </w:rPr>
        <w:t>BERTASO</w:t>
      </w:r>
      <w:proofErr w:type="gramEnd"/>
    </w:p>
    <w:p w:rsidR="00066F7C" w:rsidRPr="00066F7C" w:rsidRDefault="00066F7C" w:rsidP="00066F7C">
      <w:pPr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INTRODUÇÃO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2E6F99">
      <w:pPr>
        <w:spacing w:after="0" w:line="240" w:lineRule="auto"/>
        <w:ind w:right="-1"/>
        <w:jc w:val="both"/>
      </w:pPr>
      <w:r w:rsidRPr="00066F7C">
        <w:t>O IQS é composto dos elementos e dos respectivos indicadores descritos neste Anexo, através dos quais será possível avaliar objetivamente a qualidade da prestação dos serviços da CONCESSIONÁRIA.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Os elementos do IQS são os seguintes: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a</w:t>
      </w:r>
      <w:proofErr w:type="gramEnd"/>
      <w:r w:rsidRPr="00066F7C">
        <w:t>)</w:t>
      </w:r>
      <w:r w:rsidRPr="00066F7C">
        <w:tab/>
        <w:t>Serviços diretos;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b)</w:t>
      </w:r>
      <w:proofErr w:type="gramEnd"/>
      <w:r w:rsidRPr="00066F7C">
        <w:tab/>
        <w:t>Disponibilidade de equipamentos;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c)</w:t>
      </w:r>
      <w:proofErr w:type="gramEnd"/>
      <w:r w:rsidRPr="00066F7C">
        <w:tab/>
        <w:t>Sistemas de Pistas; e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d)</w:t>
      </w:r>
      <w:proofErr w:type="gramEnd"/>
      <w:r w:rsidRPr="00066F7C">
        <w:tab/>
        <w:t>Qualidade e conforto dos serviços.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A Tabela 1 apresenta todos os elementos e indicadores do IQS, que deverão constar no Relatório de Qualidade de Serviço.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center"/>
        <w:rPr>
          <w:b/>
        </w:rPr>
      </w:pPr>
      <w:r w:rsidRPr="00066F7C">
        <w:rPr>
          <w:b/>
        </w:rPr>
        <w:t>Tabela 1 - Indicadores de Qualidade de Serviço</w:t>
      </w:r>
    </w:p>
    <w:p w:rsidR="00066F7C" w:rsidRPr="002E6F99" w:rsidRDefault="00066F7C" w:rsidP="00066F7C">
      <w:pPr>
        <w:spacing w:line="240" w:lineRule="auto"/>
        <w:ind w:right="-1"/>
        <w:jc w:val="both"/>
        <w:rPr>
          <w:sz w:val="12"/>
        </w:rPr>
      </w:pPr>
    </w:p>
    <w:tbl>
      <w:tblPr>
        <w:tblStyle w:val="TableNormal"/>
        <w:tblW w:w="9922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080"/>
        <w:gridCol w:w="27"/>
      </w:tblGrid>
      <w:tr w:rsidR="00066F7C" w:rsidRPr="00066F7C" w:rsidTr="00066F7C">
        <w:trPr>
          <w:gridAfter w:val="1"/>
          <w:wAfter w:w="27" w:type="dxa"/>
          <w:trHeight w:val="707"/>
        </w:trPr>
        <w:tc>
          <w:tcPr>
            <w:tcW w:w="1815" w:type="dxa"/>
            <w:shd w:val="clear" w:color="auto" w:fill="D9D9D9"/>
            <w:vAlign w:val="center"/>
          </w:tcPr>
          <w:p w:rsidR="00066F7C" w:rsidRPr="002E6F99" w:rsidRDefault="00066F7C" w:rsidP="002E6F99">
            <w:pPr>
              <w:pStyle w:val="TableParagraph"/>
              <w:jc w:val="center"/>
              <w:rPr>
                <w:b/>
                <w:szCs w:val="20"/>
                <w:lang w:val="pt-BR"/>
              </w:rPr>
            </w:pPr>
            <w:r w:rsidRPr="002E6F99">
              <w:rPr>
                <w:b/>
                <w:szCs w:val="20"/>
                <w:lang w:val="pt-BR"/>
              </w:rPr>
              <w:t>Elementos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2691" w:right="3001"/>
              <w:jc w:val="center"/>
              <w:rPr>
                <w:b/>
                <w:szCs w:val="20"/>
                <w:lang w:val="pt-BR"/>
              </w:rPr>
            </w:pPr>
            <w:r w:rsidRPr="002E6F99">
              <w:rPr>
                <w:b/>
                <w:szCs w:val="20"/>
                <w:lang w:val="pt-BR"/>
              </w:rPr>
              <w:t>Indicadores</w:t>
            </w:r>
          </w:p>
        </w:tc>
      </w:tr>
      <w:tr w:rsidR="00066F7C" w:rsidRPr="00066F7C" w:rsidTr="002E6F99">
        <w:trPr>
          <w:gridAfter w:val="1"/>
          <w:wAfter w:w="27" w:type="dxa"/>
          <w:trHeight w:val="646"/>
        </w:trPr>
        <w:tc>
          <w:tcPr>
            <w:tcW w:w="1815" w:type="dxa"/>
            <w:vMerge w:val="restart"/>
            <w:vAlign w:val="center"/>
          </w:tcPr>
          <w:p w:rsidR="00066F7C" w:rsidRPr="00066F7C" w:rsidRDefault="00066F7C" w:rsidP="00066F7C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066F7C" w:rsidRPr="00066F7C" w:rsidRDefault="00066F7C" w:rsidP="00066F7C">
            <w:pPr>
              <w:pStyle w:val="TableParagraph"/>
              <w:spacing w:line="369" w:lineRule="auto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Serviços Diretos</w:t>
            </w: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Tempo na fila de inspeção de segurança</w:t>
            </w:r>
          </w:p>
        </w:tc>
      </w:tr>
      <w:tr w:rsidR="00066F7C" w:rsidRPr="00066F7C" w:rsidTr="002E6F99">
        <w:trPr>
          <w:gridAfter w:val="1"/>
          <w:wAfter w:w="27" w:type="dxa"/>
          <w:trHeight w:val="699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Qualidade no atendimento a Passageiros com Necessidades de Assistência Especial –</w:t>
            </w:r>
          </w:p>
        </w:tc>
      </w:tr>
      <w:tr w:rsidR="00066F7C" w:rsidRPr="00066F7C" w:rsidTr="002E6F99">
        <w:trPr>
          <w:gridAfter w:val="1"/>
          <w:wAfter w:w="27" w:type="dxa"/>
          <w:trHeight w:val="709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spacing w:before="1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PNAE</w:t>
            </w:r>
          </w:p>
        </w:tc>
      </w:tr>
      <w:tr w:rsidR="00066F7C" w:rsidRPr="00066F7C" w:rsidTr="00066F7C">
        <w:trPr>
          <w:gridAfter w:val="1"/>
          <w:wAfter w:w="27" w:type="dxa"/>
          <w:trHeight w:val="531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Eventos graves relatados (roubos, furtos, atos violentos etc.</w:t>
            </w:r>
            <w:proofErr w:type="gramStart"/>
            <w:r w:rsidRPr="00066F7C">
              <w:rPr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066F7C" w:rsidRPr="00B167F8" w:rsidTr="00066F7C">
        <w:trPr>
          <w:gridAfter w:val="1"/>
          <w:wAfter w:w="27" w:type="dxa"/>
          <w:trHeight w:val="707"/>
        </w:trPr>
        <w:tc>
          <w:tcPr>
            <w:tcW w:w="1815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-1"/>
              <w:jc w:val="center"/>
              <w:rPr>
                <w:b/>
                <w:lang w:val="pt-BR"/>
              </w:rPr>
            </w:pPr>
            <w:r w:rsidRPr="002E6F99">
              <w:rPr>
                <w:b/>
                <w:lang w:val="pt-BR"/>
              </w:rPr>
              <w:lastRenderedPageBreak/>
              <w:t>Elementos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2550" w:right="3001"/>
              <w:jc w:val="center"/>
              <w:rPr>
                <w:b/>
                <w:lang w:val="pt-BR"/>
              </w:rPr>
            </w:pPr>
            <w:r w:rsidRPr="002E6F99">
              <w:rPr>
                <w:b/>
                <w:lang w:val="pt-BR"/>
              </w:rPr>
              <w:t>Indicadores</w:t>
            </w:r>
          </w:p>
        </w:tc>
      </w:tr>
      <w:tr w:rsidR="00066F7C" w:rsidRPr="00082225" w:rsidTr="00066F7C">
        <w:trPr>
          <w:gridAfter w:val="1"/>
          <w:wAfter w:w="27" w:type="dxa"/>
          <w:trHeight w:val="705"/>
        </w:trPr>
        <w:tc>
          <w:tcPr>
            <w:tcW w:w="1815" w:type="dxa"/>
            <w:vMerge w:val="restart"/>
            <w:vAlign w:val="center"/>
          </w:tcPr>
          <w:p w:rsidR="00066F7C" w:rsidRPr="00B167F8" w:rsidRDefault="00066F7C" w:rsidP="00066F7C">
            <w:pPr>
              <w:pStyle w:val="TableParagraph"/>
              <w:jc w:val="center"/>
              <w:rPr>
                <w:sz w:val="18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spacing w:before="146" w:line="552" w:lineRule="auto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Equipamentos</w:t>
            </w: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 de processamento de bagagens (embarque)</w:t>
            </w:r>
          </w:p>
        </w:tc>
      </w:tr>
      <w:tr w:rsidR="00066F7C" w:rsidRPr="00082225" w:rsidTr="00066F7C">
        <w:trPr>
          <w:gridAfter w:val="1"/>
          <w:wAfter w:w="27" w:type="dxa"/>
          <w:trHeight w:val="707"/>
        </w:trPr>
        <w:tc>
          <w:tcPr>
            <w:tcW w:w="1815" w:type="dxa"/>
            <w:vMerge/>
            <w:tcBorders>
              <w:top w:val="nil"/>
            </w:tcBorders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 de restituição de bagagens (desembarque)</w:t>
            </w:r>
          </w:p>
        </w:tc>
      </w:tr>
      <w:tr w:rsidR="00066F7C" w:rsidRPr="00082225" w:rsidTr="00066F7C">
        <w:trPr>
          <w:gridAfter w:val="1"/>
          <w:wAfter w:w="27" w:type="dxa"/>
          <w:trHeight w:val="821"/>
        </w:trPr>
        <w:tc>
          <w:tcPr>
            <w:tcW w:w="1815" w:type="dxa"/>
            <w:vMerge/>
            <w:tcBorders>
              <w:top w:val="nil"/>
            </w:tcBorders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Equipamento apropriado para embarque e desembarque de Passageiros com Necessidades de Assistência Especial – PNAE</w:t>
            </w:r>
          </w:p>
        </w:tc>
      </w:tr>
      <w:tr w:rsidR="00066F7C" w:rsidRPr="00B167F8" w:rsidTr="00066F7C">
        <w:trPr>
          <w:gridAfter w:val="1"/>
          <w:wAfter w:w="27" w:type="dxa"/>
          <w:trHeight w:val="595"/>
        </w:trPr>
        <w:tc>
          <w:tcPr>
            <w:tcW w:w="1815" w:type="dxa"/>
            <w:vAlign w:val="center"/>
          </w:tcPr>
          <w:p w:rsidR="00066F7C" w:rsidRPr="00B167F8" w:rsidRDefault="00066F7C" w:rsidP="00066F7C">
            <w:pPr>
              <w:pStyle w:val="TableParagraph"/>
              <w:jc w:val="center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tabs>
                <w:tab w:val="left" w:pos="1132"/>
              </w:tabs>
              <w:spacing w:line="367" w:lineRule="auto"/>
              <w:ind w:left="105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de Pistas</w:t>
            </w: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Fluxo de Pistas</w:t>
            </w:r>
          </w:p>
        </w:tc>
      </w:tr>
      <w:tr w:rsidR="00066F7C" w:rsidRPr="00082225" w:rsidTr="00066F7C">
        <w:trPr>
          <w:trHeight w:val="567"/>
        </w:trPr>
        <w:tc>
          <w:tcPr>
            <w:tcW w:w="1815" w:type="dxa"/>
            <w:vMerge w:val="restart"/>
            <w:vAlign w:val="center"/>
          </w:tcPr>
          <w:p w:rsidR="00066F7C" w:rsidRPr="00B167F8" w:rsidRDefault="00066F7C" w:rsidP="00066F7C">
            <w:pPr>
              <w:pStyle w:val="TableParagraph"/>
              <w:tabs>
                <w:tab w:val="left" w:pos="1233"/>
              </w:tabs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Qualidade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e</w:t>
            </w:r>
          </w:p>
          <w:p w:rsidR="00066F7C" w:rsidRPr="00B167F8" w:rsidRDefault="00066F7C" w:rsidP="00066F7C">
            <w:pPr>
              <w:pStyle w:val="TableParagraph"/>
              <w:tabs>
                <w:tab w:val="left" w:pos="1048"/>
              </w:tabs>
              <w:spacing w:before="126" w:line="367" w:lineRule="auto"/>
              <w:ind w:left="105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Conforto</w:t>
            </w:r>
            <w:r>
              <w:rPr>
                <w:rFonts w:ascii="Times New Roman" w:hAnsi="Times New Roman"/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dos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serviços</w:t>
            </w: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 w:right="141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 xml:space="preserve">Qualidade das informações: sinalização, informações de voo, sistema sonoro de aviso aos passageiros e </w:t>
            </w:r>
            <w:proofErr w:type="gramStart"/>
            <w:r w:rsidRPr="00B167F8">
              <w:rPr>
                <w:sz w:val="19"/>
                <w:lang w:val="pt-BR"/>
              </w:rPr>
              <w:t>outros</w:t>
            </w:r>
            <w:proofErr w:type="gramEnd"/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Limpeza e disponibilidade de banheiros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line="369" w:lineRule="auto"/>
              <w:ind w:left="105" w:right="141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 xml:space="preserve">Conforto e disponibilidade de assentos no saguão de embarque e outras </w:t>
            </w:r>
            <w:r w:rsidR="00D747AF" w:rsidRPr="00B167F8">
              <w:rPr>
                <w:sz w:val="19"/>
                <w:lang w:val="pt-BR"/>
              </w:rPr>
              <w:t>áreas públicas</w:t>
            </w:r>
          </w:p>
        </w:tc>
      </w:tr>
      <w:tr w:rsidR="00066F7C" w:rsidRPr="00B167F8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Limpeza geral do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Cordialidade dos funcionários do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carrinhos para bagagem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Variedade e qualidade de lojas e praças de alimentação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8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Satisfação geral em relação ao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Conforto térmico e acústico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Percepção de segurança no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meio fio para embarque e desembarque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line="367" w:lineRule="auto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Existência de equipamentos para facilitar o deslocamento dentro do terminal de passageiros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 xml:space="preserve">Disponibilidade, conveniência e localização de serviços </w:t>
            </w:r>
            <w:proofErr w:type="gramStart"/>
            <w:r w:rsidRPr="00B167F8">
              <w:rPr>
                <w:sz w:val="19"/>
                <w:lang w:val="pt-BR"/>
              </w:rPr>
              <w:t>bancários</w:t>
            </w:r>
            <w:proofErr w:type="gramEnd"/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8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rede sem fio e outras conexões de internet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Organização da fila de inspeção de segurança</w:t>
            </w:r>
          </w:p>
        </w:tc>
      </w:tr>
    </w:tbl>
    <w:p w:rsidR="00066F7C" w:rsidRDefault="00066F7C" w:rsidP="00066F7C">
      <w:pPr>
        <w:spacing w:after="0" w:line="240" w:lineRule="auto"/>
        <w:ind w:right="-1"/>
        <w:jc w:val="both"/>
      </w:pPr>
      <w:r w:rsidRPr="00066F7C">
        <w:lastRenderedPageBreak/>
        <w:t xml:space="preserve">A CONCESSIONÁRIA poderá apresentar para avaliação do PODER </w:t>
      </w:r>
      <w:proofErr w:type="gramStart"/>
      <w:r w:rsidRPr="00066F7C">
        <w:t>CONCEDENTE informações</w:t>
      </w:r>
      <w:proofErr w:type="gramEnd"/>
      <w:r w:rsidRPr="00066F7C">
        <w:t xml:space="preserve"> e esclarecimentos sobre fatos, atividades e serviços desempenhados por delegatários ou órgãos públicos e empresas aéreas que tenham impactado na qualidade dos serviços prestados no aeroporto.</w:t>
      </w:r>
    </w:p>
    <w:p w:rsid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Os indicadores que compõem o IQS serão medidos e obtidos através de Pesquisa de Satisfação, que deve ser realizada por empresa especializada em pesquisa de mercado contratada pelo PODER CONCEDENTE.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Todos os indicadores do IQS serão considerados no cálculo anual do FATOR K para seu decréscimo ou bonificação por superação de metas de desempenho.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Pr="00066F7C" w:rsidRDefault="00066F7C" w:rsidP="00066F7C">
      <w:pPr>
        <w:spacing w:after="0" w:line="240" w:lineRule="auto"/>
        <w:ind w:right="-1"/>
        <w:jc w:val="both"/>
      </w:pPr>
      <w:r w:rsidRPr="00066F7C">
        <w:t xml:space="preserve">O FATOR K resultante será aplicado ao valor </w:t>
      </w:r>
      <w:r w:rsidR="00441343">
        <w:t xml:space="preserve">resultante de Contribuição Variável </w:t>
      </w:r>
      <w:r w:rsidRPr="00066F7C">
        <w:t xml:space="preserve">devido ao PODER CONCEDENTE, conforme fórmula </w:t>
      </w:r>
      <w:r w:rsidR="00D747AF" w:rsidRPr="00066F7C">
        <w:t>prevista neste</w:t>
      </w:r>
      <w:r w:rsidRPr="00066F7C">
        <w:t xml:space="preserve"> Anexo, e poderá variar de 10,00% (dez por cento) </w:t>
      </w:r>
      <w:r w:rsidR="00D747AF" w:rsidRPr="00066F7C">
        <w:t>de acréscimo</w:t>
      </w:r>
      <w:r w:rsidRPr="00066F7C">
        <w:t xml:space="preserve"> a 5% (cinco por </w:t>
      </w:r>
      <w:r w:rsidR="00D747AF" w:rsidRPr="00066F7C">
        <w:t>cento) decréscimo, na</w:t>
      </w:r>
      <w:r w:rsidRPr="00066F7C">
        <w:t xml:space="preserve"> forma de bônus por superação de metas de desempenho.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066F7C">
        <w:rPr>
          <w:b/>
        </w:rPr>
        <w:t>PESQUISA DE SATISFAÇÃO DOS PASSAGEIROS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As perguntas da Pesquisa de Satisfação dos Passageiros deverão ser elaboradas no formato de questionários </w:t>
      </w:r>
      <w:r w:rsidR="00D747AF" w:rsidRPr="00066F7C">
        <w:t>e serão entregues</w:t>
      </w:r>
      <w:r w:rsidRPr="00066F7C">
        <w:t xml:space="preserve"> </w:t>
      </w:r>
      <w:r w:rsidR="00D747AF" w:rsidRPr="00066F7C">
        <w:t>e coletadas</w:t>
      </w:r>
      <w:r w:rsidRPr="00066F7C">
        <w:t xml:space="preserve"> no terminal de </w:t>
      </w:r>
      <w:r w:rsidR="00D747AF" w:rsidRPr="00066F7C">
        <w:t>passageiros, ou</w:t>
      </w:r>
      <w:r w:rsidRPr="00066F7C">
        <w:t xml:space="preserve"> </w:t>
      </w:r>
      <w:r w:rsidR="00D747AF" w:rsidRPr="00066F7C">
        <w:t>através de</w:t>
      </w:r>
      <w:r w:rsidRPr="00066F7C">
        <w:t xml:space="preserve"> entrevistas diretas. O questionário deverá estar disponível</w:t>
      </w:r>
      <w:proofErr w:type="gramStart"/>
      <w:r w:rsidRPr="00066F7C">
        <w:t xml:space="preserve">   </w:t>
      </w:r>
      <w:proofErr w:type="gramEnd"/>
      <w:r w:rsidRPr="00066F7C">
        <w:t>em Português e qualquer outro grupo linguístico importante para o aeroporto.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Alinhada às melhores práticas internacionais, a amostra de entrevistas deverá representar, no mínimo, 0,05% da</w:t>
      </w:r>
      <w:r>
        <w:t xml:space="preserve"> </w:t>
      </w:r>
      <w:r w:rsidRPr="00066F7C">
        <w:t xml:space="preserve">movimentação de passageiros anual ou do extrato de passageiros pesquisado no aeroporto, conforme </w:t>
      </w:r>
      <w:r w:rsidR="00D747AF" w:rsidRPr="00066F7C">
        <w:t>determinação do PODER</w:t>
      </w:r>
      <w:r w:rsidRPr="00066F7C">
        <w:t xml:space="preserve"> CONCEDENTE, e com no mínimo 200 entrevistas por ano.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proofErr w:type="gramStart"/>
      <w:r w:rsidRPr="00066F7C">
        <w:t>O PODER CONCEDENTE</w:t>
      </w:r>
      <w:proofErr w:type="gramEnd"/>
      <w:r w:rsidRPr="00066F7C">
        <w:t xml:space="preserve"> deverá contratar uma empresa especializada em pesquisa de mercado para realizar anualmente as pesquisas de satisfação, preferencialmente em um dos períodos considerados de alta temporada (janeiro ou julho). A CONCESSIONÁRIA deverá disponibilizar um funcionário de sua equipe para acompanhar a realização das pesquisas junto aos passageiros durante todo o período de pesquisas.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As partes deverão chegar a acordo quanto à periodicidade das medições antes do início da operação dos serviços, </w:t>
      </w:r>
      <w:proofErr w:type="gramStart"/>
      <w:r w:rsidRPr="00066F7C">
        <w:t>sob pena</w:t>
      </w:r>
      <w:proofErr w:type="gramEnd"/>
      <w:r w:rsidRPr="00066F7C">
        <w:t xml:space="preserve"> a ser decidida unilateralmente pelo PODER CONCEDENTE.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A primeira Pesquisa de Satisfação será realizada </w:t>
      </w:r>
      <w:proofErr w:type="gramStart"/>
      <w:r w:rsidRPr="00066F7C">
        <w:t>após</w:t>
      </w:r>
      <w:proofErr w:type="gramEnd"/>
      <w:r w:rsidRPr="00066F7C">
        <w:t xml:space="preserve"> decorridos 6 (seis) meses do término dos Investimentos Obrigatórios, respeitando um intervalo mínimo de 1 (um) ano a cada pesquisa.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Em período de eventuais obras no Aeroporto realizadas pela Concessionária ou Poder Público não serão </w:t>
      </w:r>
      <w:r w:rsidR="00D747AF" w:rsidRPr="00066F7C">
        <w:t>realizadas as pesquisas</w:t>
      </w:r>
      <w:r w:rsidRPr="00066F7C">
        <w:t xml:space="preserve"> de satisfação, devendo ser realizada após a conclusão das mesmas.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Pr="00066F7C" w:rsidRDefault="00066F7C" w:rsidP="00066F7C">
      <w:pPr>
        <w:spacing w:after="0" w:line="240" w:lineRule="auto"/>
        <w:ind w:right="-1"/>
        <w:jc w:val="both"/>
      </w:pPr>
      <w:r w:rsidRPr="00066F7C">
        <w:t>Deverá ser solicitado ao passageiro que classifique os vários atributos do Aeroporto conforme a seguinte escala: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Muito bom – 5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Bom – 4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Satisfatório – 3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Ruim – 2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Péssimo – 1 ponto;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Não utilizou / não sabe - descartar a resposta.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 xml:space="preserve"> A Tabela 4 apresenta alguns exemplos de perguntas. A versão final do questionário estará sujeita à aprovação da PODER CONCEDENTE e CONCESSIONÁRIA.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 xml:space="preserve"> </w:t>
      </w:r>
    </w:p>
    <w:p w:rsidR="00066F7C" w:rsidRPr="00066F7C" w:rsidRDefault="00066F7C" w:rsidP="00066F7C">
      <w:pPr>
        <w:spacing w:line="240" w:lineRule="auto"/>
        <w:ind w:right="-1"/>
        <w:jc w:val="center"/>
        <w:rPr>
          <w:b/>
        </w:rPr>
      </w:pPr>
      <w:r w:rsidRPr="00066F7C">
        <w:rPr>
          <w:b/>
        </w:rPr>
        <w:t>Tabela 4 – Indicadores de Qualidade de Serviço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5811"/>
      </w:tblGrid>
      <w:tr w:rsidR="00066F7C" w:rsidRPr="00066F7C" w:rsidTr="00D747AF">
        <w:trPr>
          <w:trHeight w:val="765"/>
          <w:jc w:val="center"/>
        </w:trPr>
        <w:tc>
          <w:tcPr>
            <w:tcW w:w="3773" w:type="dxa"/>
            <w:shd w:val="clear" w:color="auto" w:fill="D9D9D9"/>
            <w:vAlign w:val="center"/>
          </w:tcPr>
          <w:p w:rsidR="00066F7C" w:rsidRPr="00066F7C" w:rsidRDefault="00066F7C" w:rsidP="00066F7C">
            <w:pPr>
              <w:ind w:left="59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b/>
                <w:sz w:val="20"/>
                <w:szCs w:val="20"/>
              </w:rPr>
              <w:t>Indicadores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066F7C" w:rsidRPr="00066F7C" w:rsidRDefault="00066F7C" w:rsidP="00066F7C">
            <w:pPr>
              <w:ind w:left="2229" w:right="222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b/>
                <w:sz w:val="20"/>
                <w:szCs w:val="20"/>
              </w:rPr>
              <w:t>Pergunta</w:t>
            </w:r>
          </w:p>
        </w:tc>
      </w:tr>
      <w:tr w:rsidR="00066F7C" w:rsidRPr="00066F7C" w:rsidTr="00D747AF">
        <w:trPr>
          <w:trHeight w:val="3307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tabs>
                <w:tab w:val="left" w:pos="1804"/>
              </w:tabs>
              <w:spacing w:before="123" w:line="369" w:lineRule="auto"/>
              <w:ind w:right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Qualidade</w:t>
            </w:r>
            <w:r w:rsidRPr="00066F7C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 xml:space="preserve">das informações: sinalização, informações de voo, sistema sonoro de aviso aos </w:t>
            </w:r>
            <w:proofErr w:type="gramStart"/>
            <w:r w:rsidRPr="00066F7C">
              <w:rPr>
                <w:rFonts w:ascii="Calibri" w:eastAsia="Calibri" w:hAnsi="Calibri" w:cs="Calibri"/>
                <w:sz w:val="20"/>
                <w:szCs w:val="20"/>
              </w:rPr>
              <w:t>passageiros</w:t>
            </w:r>
            <w:proofErr w:type="gramEnd"/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2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83"/>
              </w:tabs>
              <w:spacing w:line="369" w:lineRule="auto"/>
              <w:ind w:left="274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 xml:space="preserve">Qual nota você daria para: a visibilidade, facilidade de compreensão e ajuda das informações e </w:t>
            </w:r>
            <w:r w:rsidR="00D747AF" w:rsidRPr="00066F7C">
              <w:rPr>
                <w:rFonts w:ascii="Calibri" w:eastAsia="Calibri" w:hAnsi="Calibri" w:cs="Calibri"/>
                <w:sz w:val="20"/>
                <w:szCs w:val="20"/>
              </w:rPr>
              <w:t>sinalizações de direção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69"/>
              </w:tabs>
              <w:spacing w:line="367" w:lineRule="auto"/>
              <w:ind w:left="274" w:right="59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para: clareza e disponibilidade dos painéis de informação de</w:t>
            </w:r>
            <w:r w:rsidRPr="00066F7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voos?</w:t>
            </w: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71"/>
              </w:tabs>
              <w:spacing w:line="367" w:lineRule="auto"/>
              <w:ind w:left="274" w:right="58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clareza e ajuda das outras informações fornecidas no aeroporto (isto é sistema sonoro de aviso aos passageiros, balcão de</w:t>
            </w:r>
            <w:r w:rsidRPr="00066F7C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informações)?</w:t>
            </w:r>
          </w:p>
        </w:tc>
      </w:tr>
      <w:tr w:rsidR="00066F7C" w:rsidRPr="00066F7C" w:rsidTr="00D747AF">
        <w:trPr>
          <w:trHeight w:val="1713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tabs>
                <w:tab w:val="left" w:pos="1979"/>
              </w:tabs>
              <w:spacing w:before="132"/>
              <w:ind w:lef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Limpeza</w:t>
            </w:r>
            <w:r w:rsidRPr="00066F7C">
              <w:rPr>
                <w:rFonts w:ascii="Times New Roman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 disponibilidade</w:t>
            </w:r>
            <w:r w:rsidR="00D747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de banheiros</w:t>
            </w:r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4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2"/>
              </w:numPr>
              <w:tabs>
                <w:tab w:val="left" w:pos="206"/>
              </w:tabs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limpeza dos</w:t>
            </w:r>
            <w:r w:rsidRPr="00066F7C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banheiros?</w:t>
            </w:r>
          </w:p>
          <w:p w:rsidR="00066F7C" w:rsidRPr="00066F7C" w:rsidRDefault="00066F7C" w:rsidP="00066F7C">
            <w:pPr>
              <w:numPr>
                <w:ilvl w:val="0"/>
                <w:numId w:val="2"/>
              </w:numPr>
              <w:tabs>
                <w:tab w:val="left" w:pos="223"/>
              </w:tabs>
              <w:spacing w:before="137" w:line="369" w:lineRule="auto"/>
              <w:ind w:left="274" w:right="57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localização e disponibilidade dos banheiros?</w:t>
            </w:r>
          </w:p>
        </w:tc>
      </w:tr>
      <w:tr w:rsidR="00066F7C" w:rsidRPr="00066F7C" w:rsidTr="00D747AF">
        <w:trPr>
          <w:trHeight w:val="2190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spacing w:before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tabs>
                <w:tab w:val="left" w:pos="1977"/>
              </w:tabs>
              <w:ind w:lef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Conforto</w:t>
            </w:r>
            <w:r w:rsidRPr="00066F7C">
              <w:rPr>
                <w:rFonts w:ascii="Times New Roman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 disponibilidade</w:t>
            </w:r>
            <w:r w:rsidR="00D747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de assentos no saguão de embarque e outras áreas públicas</w:t>
            </w:r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1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1"/>
              </w:numPr>
              <w:tabs>
                <w:tab w:val="left" w:pos="238"/>
              </w:tabs>
              <w:spacing w:line="369" w:lineRule="auto"/>
              <w:ind w:left="274" w:right="54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disponibilidade de assentos no saguão de</w:t>
            </w:r>
            <w:r w:rsidRPr="00066F7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embarque?</w:t>
            </w:r>
          </w:p>
          <w:p w:rsidR="00066F7C" w:rsidRPr="00066F7C" w:rsidRDefault="00066F7C" w:rsidP="00066F7C">
            <w:pPr>
              <w:numPr>
                <w:ilvl w:val="0"/>
                <w:numId w:val="1"/>
              </w:numPr>
              <w:tabs>
                <w:tab w:val="left" w:pos="218"/>
              </w:tabs>
              <w:spacing w:before="1" w:line="367" w:lineRule="auto"/>
              <w:ind w:left="274" w:right="57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o conforto dos assentos no saguão de embarque e das outras áreas do</w:t>
            </w:r>
            <w:r w:rsidRPr="00066F7C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aeroporto?</w:t>
            </w:r>
          </w:p>
        </w:tc>
      </w:tr>
    </w:tbl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D747AF" w:rsidP="00066F7C">
      <w:pPr>
        <w:spacing w:line="240" w:lineRule="auto"/>
        <w:ind w:right="-1"/>
        <w:jc w:val="both"/>
      </w:pPr>
      <w:r w:rsidRPr="00B167F8">
        <w:t>A pontuação do IQS será a média dos pontos auferidos para respostas válidas.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lastRenderedPageBreak/>
        <w:tab/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CÁCULO DO IQS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Os cálculos do IQS devem constar em um Relatório de Desempenho que será inicialmente elaborado e entregue pela CONCESSIONÁRIA ao PODER CONCEDENTE. O Modelo Relatório de Desempenho deverá conter:</w:t>
      </w:r>
    </w:p>
    <w:p w:rsidR="00066F7C" w:rsidRPr="00066F7C" w:rsidRDefault="00066F7C" w:rsidP="00D747AF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 xml:space="preserve">Informações completas sobre os cálculos dos IQS, conforme o detalhamento contido neste ANEXO; </w:t>
      </w:r>
      <w:proofErr w:type="gramStart"/>
      <w:r w:rsidRPr="00066F7C">
        <w:t>e</w:t>
      </w:r>
      <w:proofErr w:type="gramEnd"/>
    </w:p>
    <w:p w:rsidR="00066F7C" w:rsidRPr="00066F7C" w:rsidRDefault="00066F7C" w:rsidP="00D747AF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Histórico detalhado de cada pesquisa realizada no período, bem como fonte dos dados, responsável pela coleta e demais informações pertinentes.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 cálculo do IQS será feito através da seguinte fórmula:</w:t>
      </w:r>
    </w:p>
    <w:p w:rsidR="00066F7C" w:rsidRDefault="00066F7C" w:rsidP="00066F7C">
      <w:pPr>
        <w:spacing w:line="240" w:lineRule="auto"/>
        <w:ind w:right="-1"/>
        <w:jc w:val="both"/>
      </w:pPr>
    </w:p>
    <w:p w:rsidR="00A1474E" w:rsidRPr="00066F7C" w:rsidRDefault="00A1474E" w:rsidP="00066F7C">
      <w:pPr>
        <w:spacing w:line="240" w:lineRule="auto"/>
        <w:ind w:right="-1"/>
        <w:jc w:val="both"/>
      </w:pPr>
    </w:p>
    <w:tbl>
      <w:tblPr>
        <w:tblStyle w:val="Tabelacomgrade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33"/>
      </w:tblGrid>
      <w:tr w:rsidR="00A1474E" w:rsidTr="00A1474E">
        <w:tc>
          <w:tcPr>
            <w:tcW w:w="1701" w:type="dxa"/>
            <w:vMerge w:val="restart"/>
            <w:vAlign w:val="center"/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lang w:val="en-GB"/>
              </w:rPr>
            </w:pPr>
            <w:r w:rsidRPr="00A1474E">
              <w:rPr>
                <w:b/>
                <w:lang w:val="en-GB"/>
              </w:rPr>
              <w:t>IQS =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sz w:val="20"/>
                <w:lang w:val="en-GB"/>
              </w:rPr>
            </w:pPr>
            <w:r w:rsidRPr="00A1474E">
              <w:rPr>
                <w:b/>
                <w:sz w:val="20"/>
                <w:lang w:val="en-GB"/>
              </w:rPr>
              <w:t xml:space="preserve">(MB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5) + (B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4) + (ST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3) + (R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2) + (P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l)</w:t>
            </w:r>
          </w:p>
        </w:tc>
      </w:tr>
      <w:tr w:rsidR="00A1474E" w:rsidTr="00A1474E">
        <w:trPr>
          <w:trHeight w:val="299"/>
        </w:trPr>
        <w:tc>
          <w:tcPr>
            <w:tcW w:w="1701" w:type="dxa"/>
            <w:vMerge/>
          </w:tcPr>
          <w:p w:rsidR="00A1474E" w:rsidRPr="00A1474E" w:rsidRDefault="00A1474E" w:rsidP="00066F7C">
            <w:pPr>
              <w:ind w:right="-1"/>
              <w:jc w:val="both"/>
              <w:rPr>
                <w:lang w:val="en-GB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sz w:val="20"/>
                <w:lang w:val="en-GB"/>
              </w:rPr>
            </w:pPr>
            <w:r w:rsidRPr="00A1474E">
              <w:rPr>
                <w:b/>
                <w:sz w:val="20"/>
                <w:lang w:val="en-GB"/>
              </w:rPr>
              <w:t>MB + B + ST + R + P</w:t>
            </w:r>
          </w:p>
        </w:tc>
      </w:tr>
    </w:tbl>
    <w:p w:rsidR="00D747AF" w:rsidRDefault="00D747AF" w:rsidP="00066F7C">
      <w:pPr>
        <w:spacing w:line="240" w:lineRule="auto"/>
        <w:ind w:right="-1"/>
        <w:jc w:val="both"/>
        <w:rPr>
          <w:lang w:val="en-GB"/>
        </w:rPr>
      </w:pPr>
    </w:p>
    <w:p w:rsidR="00A1474E" w:rsidRDefault="00A1474E" w:rsidP="00066F7C">
      <w:pPr>
        <w:spacing w:line="240" w:lineRule="auto"/>
        <w:ind w:right="-1"/>
        <w:jc w:val="both"/>
        <w:rPr>
          <w:lang w:val="en-GB"/>
        </w:rPr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Em que: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MB = Total de Respostas “Muito Bom”;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B = Total de respostas “Bom”;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ST = Total de respostas “Satisfatório”;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 xml:space="preserve">R = Total de respostas “Ruim”; </w:t>
      </w:r>
      <w:proofErr w:type="gramStart"/>
      <w:r w:rsidRPr="00066F7C">
        <w:t>e</w:t>
      </w:r>
      <w:proofErr w:type="gramEnd"/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P = Total de respostas “Péssimo”.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Default="00066F7C" w:rsidP="00066F7C">
      <w:pPr>
        <w:spacing w:line="240" w:lineRule="auto"/>
        <w:ind w:right="-1"/>
        <w:jc w:val="both"/>
      </w:pPr>
      <w:r w:rsidRPr="00066F7C">
        <w:t xml:space="preserve">Após o processo de verificação, o IQS apurado será utilizado pelo PODER CONCEDENTE para realizar os ajustes necessários ao valor nominal da </w:t>
      </w:r>
      <w:r w:rsidR="00441343">
        <w:t>Contribuição Variável</w:t>
      </w:r>
      <w:r w:rsidRPr="00066F7C">
        <w:t xml:space="preserve"> devida ao PODER CONCEDENTE. </w:t>
      </w:r>
    </w:p>
    <w:p w:rsidR="00D747AF" w:rsidRPr="00066F7C" w:rsidRDefault="00D747AF" w:rsidP="00066F7C">
      <w:pPr>
        <w:spacing w:line="240" w:lineRule="auto"/>
        <w:ind w:right="-1"/>
        <w:jc w:val="both"/>
      </w:pPr>
    </w:p>
    <w:p w:rsidR="00066F7C" w:rsidRPr="00D747AF" w:rsidRDefault="00D747AF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CÁLCULO FATOR</w:t>
      </w:r>
      <w:r w:rsidR="00066F7C" w:rsidRPr="00D747AF">
        <w:rPr>
          <w:b/>
        </w:rPr>
        <w:t xml:space="preserve"> K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A pontuação obtida com a média das notas do IQS resultará no cálculo anual do FATOR K para seu acréscimo ou bônus (decréscimo), conforme quadro abaixo: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5"/>
        <w:gridCol w:w="2023"/>
      </w:tblGrid>
      <w:tr w:rsidR="00D747AF" w:rsidRPr="00D747AF" w:rsidTr="00D747AF">
        <w:trPr>
          <w:trHeight w:val="623"/>
        </w:trPr>
        <w:tc>
          <w:tcPr>
            <w:tcW w:w="2023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213" w:right="20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lastRenderedPageBreak/>
              <w:t>IQS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449" w:right="28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t>Penalidade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217" w:right="20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t>Bônus (decréscimo)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7" w:right="172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IQS &gt; 4,5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-5,00%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4,5 ≥ IQS &gt; 4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-2,00%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proofErr w:type="gramStart"/>
            <w:r w:rsidRPr="00D747AF">
              <w:rPr>
                <w:rFonts w:eastAsia="Calibri" w:cs="Calibri"/>
              </w:rPr>
              <w:t>4</w:t>
            </w:r>
            <w:proofErr w:type="gramEnd"/>
            <w:r w:rsidRPr="00D747AF">
              <w:rPr>
                <w:rFonts w:eastAsia="Calibri" w:cs="Calibri"/>
              </w:rPr>
              <w:t xml:space="preserve"> ≥ IQS &gt; 3,5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0,00%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3,5 ≥ IQS &gt; 3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proofErr w:type="gramStart"/>
            <w:r w:rsidRPr="00D747AF">
              <w:rPr>
                <w:rFonts w:eastAsia="Calibri" w:cs="Calibri"/>
              </w:rPr>
              <w:t>3</w:t>
            </w:r>
            <w:proofErr w:type="gramEnd"/>
            <w:r w:rsidRPr="00D747AF">
              <w:rPr>
                <w:rFonts w:eastAsia="Calibri" w:cs="Calibri"/>
              </w:rPr>
              <w:t xml:space="preserve"> ≥ IQS &gt; 2,5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2,00%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2,5 ≥ IQS &gt; 2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5,00%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proofErr w:type="gramStart"/>
            <w:r w:rsidRPr="00D747AF">
              <w:rPr>
                <w:rFonts w:eastAsia="Calibri" w:cs="Calibri"/>
              </w:rPr>
              <w:t>2</w:t>
            </w:r>
            <w:proofErr w:type="gramEnd"/>
            <w:r w:rsidRPr="00D747AF">
              <w:rPr>
                <w:rFonts w:eastAsia="Calibri" w:cs="Calibri"/>
              </w:rPr>
              <w:t xml:space="preserve"> ≥ IQS &gt; 1,5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7,00%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1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1,5 ≥ IQS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49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10,00%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</w:tbl>
    <w:p w:rsidR="00066F7C" w:rsidRDefault="00066F7C" w:rsidP="00066F7C">
      <w:pPr>
        <w:spacing w:line="240" w:lineRule="auto"/>
        <w:ind w:right="-1"/>
        <w:jc w:val="both"/>
      </w:pPr>
    </w:p>
    <w:p w:rsidR="00D747AF" w:rsidRDefault="00D747AF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PENALIDADES</w:t>
      </w:r>
    </w:p>
    <w:p w:rsidR="00066F7C" w:rsidRPr="00066F7C" w:rsidRDefault="00066F7C" w:rsidP="00D747AF">
      <w:pPr>
        <w:spacing w:after="0" w:line="240" w:lineRule="auto"/>
        <w:ind w:right="-1"/>
        <w:jc w:val="both"/>
      </w:pPr>
    </w:p>
    <w:p w:rsidR="00066F7C" w:rsidRDefault="00066F7C" w:rsidP="00D747AF">
      <w:pPr>
        <w:spacing w:after="0" w:line="240" w:lineRule="auto"/>
        <w:ind w:right="-1"/>
        <w:jc w:val="both"/>
      </w:pPr>
      <w:r w:rsidRPr="00066F7C">
        <w:t xml:space="preserve">A partir do resultado do IQS, apresentado no Relatório de Desempenho anual, a </w:t>
      </w:r>
      <w:r w:rsidR="00D747AF" w:rsidRPr="00066F7C">
        <w:t>CONCESSIONÁRIA estará</w:t>
      </w:r>
      <w:r w:rsidRPr="00066F7C">
        <w:t xml:space="preserve"> </w:t>
      </w:r>
      <w:r w:rsidR="00D747AF" w:rsidRPr="00066F7C">
        <w:t>sujeita a</w:t>
      </w:r>
      <w:r w:rsidRPr="00066F7C">
        <w:t xml:space="preserve"> </w:t>
      </w:r>
      <w:r w:rsidR="00D747AF" w:rsidRPr="00066F7C">
        <w:t>aplicação de</w:t>
      </w:r>
      <w:r w:rsidRPr="00066F7C">
        <w:t xml:space="preserve"> penalidades. O resultado obtido pelo IQS será aplicado no valor</w:t>
      </w:r>
      <w:r w:rsidR="00441343">
        <w:t xml:space="preserve"> nominal da Contribuição Variável</w:t>
      </w:r>
      <w:r w:rsidRPr="00066F7C">
        <w:t xml:space="preserve"> a ser pago pela CONCESSIONÁRIA no período seguinte ao fechamento e aprovação da pesquisa.</w:t>
      </w:r>
    </w:p>
    <w:p w:rsidR="00D747AF" w:rsidRPr="00066F7C" w:rsidRDefault="00D747AF" w:rsidP="00D747AF">
      <w:pPr>
        <w:spacing w:after="0" w:line="240" w:lineRule="auto"/>
        <w:ind w:right="-1"/>
        <w:jc w:val="both"/>
      </w:pPr>
    </w:p>
    <w:p w:rsidR="00066F7C" w:rsidRPr="00066F7C" w:rsidRDefault="00066F7C" w:rsidP="00D747AF">
      <w:pPr>
        <w:spacing w:after="0" w:line="240" w:lineRule="auto"/>
        <w:ind w:right="-1"/>
        <w:jc w:val="both"/>
      </w:pPr>
      <w:r w:rsidRPr="00066F7C">
        <w:t xml:space="preserve">Na hipótese de obtenção pela CONCESSIONÁRIA de IQS que represente acréscimo </w:t>
      </w:r>
      <w:r w:rsidR="00441343">
        <w:t>no valor nominal da Contribuição Variável</w:t>
      </w:r>
      <w:r w:rsidRPr="00066F7C">
        <w:t xml:space="preserve"> de concessão, deverá a CONCESSIONÁRIA apresentar no prazo máximo de 10 (dez) dias plano de ação </w:t>
      </w:r>
      <w:r w:rsidR="00D747AF" w:rsidRPr="00066F7C">
        <w:t>corretiva contendo detalhadamente as soluções</w:t>
      </w:r>
      <w:r w:rsidRPr="00066F7C">
        <w:t xml:space="preserve"> propostas para adequar os níveis de serviços esperados pelos usuários. Caso o plano de </w:t>
      </w:r>
      <w:r w:rsidR="00D747AF" w:rsidRPr="00066F7C">
        <w:t>ação corretiva seja aceito</w:t>
      </w:r>
      <w:r w:rsidRPr="00066F7C">
        <w:t xml:space="preserve"> pelo PODER CONCEDENTE e seja efetivamente </w:t>
      </w:r>
      <w:proofErr w:type="gramStart"/>
      <w:r w:rsidRPr="00066F7C">
        <w:t>implementado</w:t>
      </w:r>
      <w:proofErr w:type="gramEnd"/>
      <w:r w:rsidRPr="00066F7C">
        <w:t xml:space="preserve"> pela CONCESSIONÁRIA em no máximo 20 (vinte) </w:t>
      </w:r>
      <w:r w:rsidR="00D747AF" w:rsidRPr="00066F7C">
        <w:t>dias, o acréscimo</w:t>
      </w:r>
      <w:r w:rsidRPr="00066F7C">
        <w:t xml:space="preserve"> </w:t>
      </w:r>
      <w:r w:rsidR="00441343">
        <w:t>no valor nominal de Contribuição Variável</w:t>
      </w:r>
      <w:r w:rsidR="002402FF">
        <w:t xml:space="preserve"> </w:t>
      </w:r>
      <w:r w:rsidRPr="00066F7C">
        <w:t>será reduzindo para 50,00% (cinquenta por cento) do acréscimo.</w:t>
      </w:r>
    </w:p>
    <w:p w:rsidR="00066F7C" w:rsidRPr="00D747AF" w:rsidRDefault="00066F7C" w:rsidP="00066F7C">
      <w:pPr>
        <w:spacing w:line="240" w:lineRule="auto"/>
        <w:ind w:right="-1"/>
        <w:jc w:val="both"/>
        <w:rPr>
          <w:b/>
        </w:rPr>
      </w:pPr>
    </w:p>
    <w:p w:rsidR="00066F7C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BONIFICAÇÃO</w:t>
      </w:r>
    </w:p>
    <w:p w:rsidR="00D747AF" w:rsidRPr="00D747AF" w:rsidRDefault="00D747AF" w:rsidP="00D747AF">
      <w:pPr>
        <w:spacing w:after="0" w:line="240" w:lineRule="auto"/>
        <w:ind w:right="-1"/>
        <w:jc w:val="both"/>
        <w:rPr>
          <w:b/>
        </w:rPr>
      </w:pPr>
    </w:p>
    <w:p w:rsidR="00066F7C" w:rsidRDefault="00066F7C" w:rsidP="00D747AF">
      <w:pPr>
        <w:spacing w:after="0" w:line="240" w:lineRule="auto"/>
        <w:ind w:right="-1"/>
        <w:jc w:val="both"/>
      </w:pPr>
      <w:r w:rsidRPr="00066F7C">
        <w:t xml:space="preserve">Com a finalidade de manter um alto nível de serviços prestados aos usuários, poderá a CONCESSIONÁRIA ser bonificada com um decréscimo de até 5% (dois por cento) no valor </w:t>
      </w:r>
      <w:r w:rsidR="00441343">
        <w:t>nominal de Contribuição Variável</w:t>
      </w:r>
      <w:r w:rsidR="003A33DA">
        <w:t xml:space="preserve"> </w:t>
      </w:r>
      <w:r w:rsidRPr="00066F7C">
        <w:t>d</w:t>
      </w:r>
      <w:r w:rsidR="003A33DA">
        <w:t>a</w:t>
      </w:r>
      <w:r w:rsidRPr="00066F7C">
        <w:t xml:space="preserve"> concessão devida </w:t>
      </w:r>
      <w:r w:rsidR="00D747AF" w:rsidRPr="00066F7C">
        <w:t>ao PODER CONCEDENTE, conforme</w:t>
      </w:r>
      <w:r w:rsidRPr="00066F7C">
        <w:t xml:space="preserve"> descrito deste ANEXO.</w:t>
      </w:r>
    </w:p>
    <w:p w:rsidR="00D747AF" w:rsidRPr="00066F7C" w:rsidRDefault="00D747AF" w:rsidP="00D747AF">
      <w:pPr>
        <w:spacing w:after="0" w:line="240" w:lineRule="auto"/>
        <w:ind w:right="-1"/>
        <w:jc w:val="both"/>
      </w:pPr>
    </w:p>
    <w:p w:rsidR="00BF795C" w:rsidRPr="00066F7C" w:rsidRDefault="00066F7C" w:rsidP="00D747AF">
      <w:pPr>
        <w:spacing w:after="0" w:line="240" w:lineRule="auto"/>
        <w:ind w:right="-1"/>
        <w:jc w:val="both"/>
      </w:pPr>
      <w:r w:rsidRPr="00066F7C">
        <w:t>No caso de bonificação, o resultado obtido pelo IQS será aplicado no valor</w:t>
      </w:r>
      <w:r w:rsidR="00441343">
        <w:t xml:space="preserve"> nominal </w:t>
      </w:r>
      <w:r w:rsidRPr="00066F7C">
        <w:t xml:space="preserve">de </w:t>
      </w:r>
      <w:r w:rsidR="00441343">
        <w:t>Contribuição</w:t>
      </w:r>
      <w:r w:rsidR="00441343" w:rsidRPr="00066F7C">
        <w:t xml:space="preserve"> </w:t>
      </w:r>
      <w:r w:rsidR="00441343">
        <w:t xml:space="preserve">Variável </w:t>
      </w:r>
      <w:r w:rsidRPr="00066F7C">
        <w:t>a ser pago pela CONCESSIONÁRIA no período seguinte ao fechamento e aprovação da pesquisa.</w:t>
      </w:r>
    </w:p>
    <w:sectPr w:rsidR="00BF795C" w:rsidRPr="00066F7C" w:rsidSect="00D74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52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75" w:rsidRDefault="009A0F75" w:rsidP="00A1474E">
      <w:pPr>
        <w:spacing w:after="0" w:line="240" w:lineRule="auto"/>
      </w:pPr>
      <w:r>
        <w:separator/>
      </w:r>
    </w:p>
  </w:endnote>
  <w:endnote w:type="continuationSeparator" w:id="0">
    <w:p w:rsidR="009A0F75" w:rsidRDefault="009A0F75" w:rsidP="00A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56" w:rsidRDefault="00F90D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51918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90D56" w:rsidRDefault="00F90D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0D56" w:rsidRDefault="00F90D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56" w:rsidRDefault="00F90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75" w:rsidRDefault="009A0F75" w:rsidP="00A1474E">
      <w:pPr>
        <w:spacing w:after="0" w:line="240" w:lineRule="auto"/>
      </w:pPr>
      <w:r>
        <w:separator/>
      </w:r>
    </w:p>
  </w:footnote>
  <w:footnote w:type="continuationSeparator" w:id="0">
    <w:p w:rsidR="009A0F75" w:rsidRDefault="009A0F75" w:rsidP="00A1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56" w:rsidRDefault="00F90D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4E" w:rsidRDefault="00A1474E" w:rsidP="00A1474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75357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pec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11" cy="98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56" w:rsidRDefault="00F90D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DD9"/>
    <w:multiLevelType w:val="hybridMultilevel"/>
    <w:tmpl w:val="214E11B0"/>
    <w:lvl w:ilvl="0" w:tplc="C9DEF7F4">
      <w:numFmt w:val="bullet"/>
      <w:lvlText w:val="•"/>
      <w:lvlJc w:val="left"/>
      <w:pPr>
        <w:ind w:left="69" w:hanging="214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F84A03C">
      <w:numFmt w:val="bullet"/>
      <w:lvlText w:val="•"/>
      <w:lvlJc w:val="left"/>
      <w:pPr>
        <w:ind w:left="574" w:hanging="214"/>
      </w:pPr>
      <w:rPr>
        <w:rFonts w:hint="default"/>
      </w:rPr>
    </w:lvl>
    <w:lvl w:ilvl="2" w:tplc="B036A8E0"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19A2B3EC">
      <w:numFmt w:val="bullet"/>
      <w:lvlText w:val="•"/>
      <w:lvlJc w:val="left"/>
      <w:pPr>
        <w:ind w:left="1604" w:hanging="214"/>
      </w:pPr>
      <w:rPr>
        <w:rFonts w:hint="default"/>
      </w:rPr>
    </w:lvl>
    <w:lvl w:ilvl="4" w:tplc="13C0F730">
      <w:numFmt w:val="bullet"/>
      <w:lvlText w:val="•"/>
      <w:lvlJc w:val="left"/>
      <w:pPr>
        <w:ind w:left="2119" w:hanging="214"/>
      </w:pPr>
      <w:rPr>
        <w:rFonts w:hint="default"/>
      </w:rPr>
    </w:lvl>
    <w:lvl w:ilvl="5" w:tplc="99828CF6">
      <w:numFmt w:val="bullet"/>
      <w:lvlText w:val="•"/>
      <w:lvlJc w:val="left"/>
      <w:pPr>
        <w:ind w:left="2634" w:hanging="214"/>
      </w:pPr>
      <w:rPr>
        <w:rFonts w:hint="default"/>
      </w:rPr>
    </w:lvl>
    <w:lvl w:ilvl="6" w:tplc="37C03166">
      <w:numFmt w:val="bullet"/>
      <w:lvlText w:val="•"/>
      <w:lvlJc w:val="left"/>
      <w:pPr>
        <w:ind w:left="3148" w:hanging="214"/>
      </w:pPr>
      <w:rPr>
        <w:rFonts w:hint="default"/>
      </w:rPr>
    </w:lvl>
    <w:lvl w:ilvl="7" w:tplc="73702EE8">
      <w:numFmt w:val="bullet"/>
      <w:lvlText w:val="•"/>
      <w:lvlJc w:val="left"/>
      <w:pPr>
        <w:ind w:left="3663" w:hanging="214"/>
      </w:pPr>
      <w:rPr>
        <w:rFonts w:hint="default"/>
      </w:rPr>
    </w:lvl>
    <w:lvl w:ilvl="8" w:tplc="EF2E821C">
      <w:numFmt w:val="bullet"/>
      <w:lvlText w:val="•"/>
      <w:lvlJc w:val="left"/>
      <w:pPr>
        <w:ind w:left="4178" w:hanging="214"/>
      </w:pPr>
      <w:rPr>
        <w:rFonts w:hint="default"/>
      </w:rPr>
    </w:lvl>
  </w:abstractNum>
  <w:abstractNum w:abstractNumId="1">
    <w:nsid w:val="527D4708"/>
    <w:multiLevelType w:val="hybridMultilevel"/>
    <w:tmpl w:val="81F643A8"/>
    <w:lvl w:ilvl="0" w:tplc="E5BC1868">
      <w:numFmt w:val="bullet"/>
      <w:lvlText w:val="•"/>
      <w:lvlJc w:val="left"/>
      <w:pPr>
        <w:ind w:left="69" w:hanging="137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DFA7C4E">
      <w:numFmt w:val="bullet"/>
      <w:lvlText w:val="•"/>
      <w:lvlJc w:val="left"/>
      <w:pPr>
        <w:ind w:left="574" w:hanging="137"/>
      </w:pPr>
      <w:rPr>
        <w:rFonts w:hint="default"/>
      </w:rPr>
    </w:lvl>
    <w:lvl w:ilvl="2" w:tplc="454A9AE0">
      <w:numFmt w:val="bullet"/>
      <w:lvlText w:val="•"/>
      <w:lvlJc w:val="left"/>
      <w:pPr>
        <w:ind w:left="1089" w:hanging="137"/>
      </w:pPr>
      <w:rPr>
        <w:rFonts w:hint="default"/>
      </w:rPr>
    </w:lvl>
    <w:lvl w:ilvl="3" w:tplc="315CFD1E">
      <w:numFmt w:val="bullet"/>
      <w:lvlText w:val="•"/>
      <w:lvlJc w:val="left"/>
      <w:pPr>
        <w:ind w:left="1604" w:hanging="137"/>
      </w:pPr>
      <w:rPr>
        <w:rFonts w:hint="default"/>
      </w:rPr>
    </w:lvl>
    <w:lvl w:ilvl="4" w:tplc="0738466E">
      <w:numFmt w:val="bullet"/>
      <w:lvlText w:val="•"/>
      <w:lvlJc w:val="left"/>
      <w:pPr>
        <w:ind w:left="2119" w:hanging="137"/>
      </w:pPr>
      <w:rPr>
        <w:rFonts w:hint="default"/>
      </w:rPr>
    </w:lvl>
    <w:lvl w:ilvl="5" w:tplc="79868884">
      <w:numFmt w:val="bullet"/>
      <w:lvlText w:val="•"/>
      <w:lvlJc w:val="left"/>
      <w:pPr>
        <w:ind w:left="2634" w:hanging="137"/>
      </w:pPr>
      <w:rPr>
        <w:rFonts w:hint="default"/>
      </w:rPr>
    </w:lvl>
    <w:lvl w:ilvl="6" w:tplc="9DFEC932">
      <w:numFmt w:val="bullet"/>
      <w:lvlText w:val="•"/>
      <w:lvlJc w:val="left"/>
      <w:pPr>
        <w:ind w:left="3148" w:hanging="137"/>
      </w:pPr>
      <w:rPr>
        <w:rFonts w:hint="default"/>
      </w:rPr>
    </w:lvl>
    <w:lvl w:ilvl="7" w:tplc="359E40EC">
      <w:numFmt w:val="bullet"/>
      <w:lvlText w:val="•"/>
      <w:lvlJc w:val="left"/>
      <w:pPr>
        <w:ind w:left="3663" w:hanging="137"/>
      </w:pPr>
      <w:rPr>
        <w:rFonts w:hint="default"/>
      </w:rPr>
    </w:lvl>
    <w:lvl w:ilvl="8" w:tplc="1B4215F8">
      <w:numFmt w:val="bullet"/>
      <w:lvlText w:val="•"/>
      <w:lvlJc w:val="left"/>
      <w:pPr>
        <w:ind w:left="4178" w:hanging="137"/>
      </w:pPr>
      <w:rPr>
        <w:rFonts w:hint="default"/>
      </w:rPr>
    </w:lvl>
  </w:abstractNum>
  <w:abstractNum w:abstractNumId="2">
    <w:nsid w:val="751E60C2"/>
    <w:multiLevelType w:val="hybridMultilevel"/>
    <w:tmpl w:val="71E282CE"/>
    <w:lvl w:ilvl="0" w:tplc="5AF29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5312"/>
    <w:multiLevelType w:val="hybridMultilevel"/>
    <w:tmpl w:val="3604BF40"/>
    <w:lvl w:ilvl="0" w:tplc="85965504">
      <w:numFmt w:val="bullet"/>
      <w:lvlText w:val="•"/>
      <w:lvlJc w:val="left"/>
      <w:pPr>
        <w:ind w:left="69" w:hanging="168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D7E1022">
      <w:numFmt w:val="bullet"/>
      <w:lvlText w:val="•"/>
      <w:lvlJc w:val="left"/>
      <w:pPr>
        <w:ind w:left="574" w:hanging="168"/>
      </w:pPr>
      <w:rPr>
        <w:rFonts w:hint="default"/>
      </w:rPr>
    </w:lvl>
    <w:lvl w:ilvl="2" w:tplc="515A3B0A">
      <w:numFmt w:val="bullet"/>
      <w:lvlText w:val="•"/>
      <w:lvlJc w:val="left"/>
      <w:pPr>
        <w:ind w:left="1089" w:hanging="168"/>
      </w:pPr>
      <w:rPr>
        <w:rFonts w:hint="default"/>
      </w:rPr>
    </w:lvl>
    <w:lvl w:ilvl="3" w:tplc="690C6CEC">
      <w:numFmt w:val="bullet"/>
      <w:lvlText w:val="•"/>
      <w:lvlJc w:val="left"/>
      <w:pPr>
        <w:ind w:left="1604" w:hanging="168"/>
      </w:pPr>
      <w:rPr>
        <w:rFonts w:hint="default"/>
      </w:rPr>
    </w:lvl>
    <w:lvl w:ilvl="4" w:tplc="F224DCC4">
      <w:numFmt w:val="bullet"/>
      <w:lvlText w:val="•"/>
      <w:lvlJc w:val="left"/>
      <w:pPr>
        <w:ind w:left="2119" w:hanging="168"/>
      </w:pPr>
      <w:rPr>
        <w:rFonts w:hint="default"/>
      </w:rPr>
    </w:lvl>
    <w:lvl w:ilvl="5" w:tplc="D1A093F0">
      <w:numFmt w:val="bullet"/>
      <w:lvlText w:val="•"/>
      <w:lvlJc w:val="left"/>
      <w:pPr>
        <w:ind w:left="2634" w:hanging="168"/>
      </w:pPr>
      <w:rPr>
        <w:rFonts w:hint="default"/>
      </w:rPr>
    </w:lvl>
    <w:lvl w:ilvl="6" w:tplc="DFD69100">
      <w:numFmt w:val="bullet"/>
      <w:lvlText w:val="•"/>
      <w:lvlJc w:val="left"/>
      <w:pPr>
        <w:ind w:left="3148" w:hanging="168"/>
      </w:pPr>
      <w:rPr>
        <w:rFonts w:hint="default"/>
      </w:rPr>
    </w:lvl>
    <w:lvl w:ilvl="7" w:tplc="1F50C84C">
      <w:numFmt w:val="bullet"/>
      <w:lvlText w:val="•"/>
      <w:lvlJc w:val="left"/>
      <w:pPr>
        <w:ind w:left="3663" w:hanging="168"/>
      </w:pPr>
      <w:rPr>
        <w:rFonts w:hint="default"/>
      </w:rPr>
    </w:lvl>
    <w:lvl w:ilvl="8" w:tplc="A314D86E">
      <w:numFmt w:val="bullet"/>
      <w:lvlText w:val="•"/>
      <w:lvlJc w:val="left"/>
      <w:pPr>
        <w:ind w:left="4178" w:hanging="16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7C"/>
    <w:rsid w:val="00041B0C"/>
    <w:rsid w:val="00066F7C"/>
    <w:rsid w:val="002375E6"/>
    <w:rsid w:val="002402FF"/>
    <w:rsid w:val="00246AB1"/>
    <w:rsid w:val="002E6F99"/>
    <w:rsid w:val="003A33DA"/>
    <w:rsid w:val="00441343"/>
    <w:rsid w:val="00447A02"/>
    <w:rsid w:val="00662238"/>
    <w:rsid w:val="0086479A"/>
    <w:rsid w:val="008874C3"/>
    <w:rsid w:val="009A0F75"/>
    <w:rsid w:val="00A10958"/>
    <w:rsid w:val="00A1474E"/>
    <w:rsid w:val="00AD3365"/>
    <w:rsid w:val="00BF795C"/>
    <w:rsid w:val="00C45D02"/>
    <w:rsid w:val="00C5357E"/>
    <w:rsid w:val="00D747AF"/>
    <w:rsid w:val="00EF7377"/>
    <w:rsid w:val="00F02936"/>
    <w:rsid w:val="00F90D56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6F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D747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74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74E"/>
    <w:rPr>
      <w:lang w:val="pt-BR"/>
    </w:rPr>
  </w:style>
  <w:style w:type="table" w:styleId="Tabelacomgrade">
    <w:name w:val="Table Grid"/>
    <w:basedOn w:val="Tabelanormal"/>
    <w:uiPriority w:val="39"/>
    <w:rsid w:val="00A1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DA"/>
    <w:rPr>
      <w:rFonts w:ascii="Segoe UI" w:hAnsi="Segoe UI" w:cs="Segoe U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6F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D747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74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74E"/>
    <w:rPr>
      <w:lang w:val="pt-BR"/>
    </w:rPr>
  </w:style>
  <w:style w:type="table" w:styleId="Tabelacomgrade">
    <w:name w:val="Table Grid"/>
    <w:basedOn w:val="Tabelanormal"/>
    <w:uiPriority w:val="39"/>
    <w:rsid w:val="00A1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DA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Alves dos Santos</dc:creator>
  <cp:keywords/>
  <dc:description/>
  <cp:lastModifiedBy>Município</cp:lastModifiedBy>
  <cp:revision>12</cp:revision>
  <dcterms:created xsi:type="dcterms:W3CDTF">2019-04-18T18:44:00Z</dcterms:created>
  <dcterms:modified xsi:type="dcterms:W3CDTF">2019-10-28T21:22:00Z</dcterms:modified>
</cp:coreProperties>
</file>