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2F1A49" w:rsidRDefault="00F04D24" w:rsidP="002F1A49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2F1A49">
        <w:rPr>
          <w:rFonts w:ascii="Arial" w:hAnsi="Arial" w:cs="Arial"/>
          <w:b/>
          <w:color w:val="000000"/>
          <w:lang w:val="pt-BR"/>
        </w:rPr>
        <w:t>T</w:t>
      </w:r>
      <w:r w:rsidR="00AC7DD0" w:rsidRPr="002F1A49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2F1A49">
        <w:rPr>
          <w:rFonts w:ascii="Arial" w:hAnsi="Arial" w:cs="Arial"/>
          <w:b/>
          <w:color w:val="000000"/>
          <w:lang w:val="pt-BR"/>
        </w:rPr>
        <w:t>COLABORAÇÃO</w:t>
      </w:r>
      <w:r w:rsidR="00AC7DD0" w:rsidRPr="002F1A49">
        <w:rPr>
          <w:rFonts w:ascii="Arial" w:hAnsi="Arial" w:cs="Arial"/>
          <w:b/>
          <w:color w:val="000000"/>
          <w:lang w:val="pt-BR"/>
        </w:rPr>
        <w:t xml:space="preserve"> N° 0</w:t>
      </w:r>
      <w:r w:rsidR="00103B08" w:rsidRPr="002F1A49">
        <w:rPr>
          <w:rFonts w:ascii="Arial" w:hAnsi="Arial" w:cs="Arial"/>
          <w:b/>
          <w:color w:val="000000"/>
          <w:lang w:val="pt-BR"/>
        </w:rPr>
        <w:t>2</w:t>
      </w:r>
      <w:r w:rsidR="00E82AF9" w:rsidRPr="002F1A49">
        <w:rPr>
          <w:rFonts w:ascii="Arial" w:hAnsi="Arial" w:cs="Arial"/>
          <w:b/>
          <w:color w:val="000000"/>
          <w:lang w:val="pt-BR"/>
        </w:rPr>
        <w:t>2</w:t>
      </w:r>
      <w:r w:rsidR="00AC7DD0" w:rsidRPr="002F1A49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2F1A49" w:rsidRDefault="00AC7DD0" w:rsidP="002F1A49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2F1A49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2F1A49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2F1A49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2F1A49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2F1A49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2F1A49">
        <w:rPr>
          <w:rFonts w:ascii="Arial" w:hAnsi="Arial" w:cs="Arial"/>
          <w:color w:val="000000"/>
          <w:spacing w:val="3"/>
          <w:lang w:val="pt-BR"/>
        </w:rPr>
        <w:t>nte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2F1A49">
        <w:rPr>
          <w:rFonts w:ascii="Arial" w:hAnsi="Arial" w:cs="Arial"/>
          <w:color w:val="000000"/>
          <w:lang w:val="pt-BR"/>
        </w:rPr>
        <w:t>neste ato representado pelo</w:t>
      </w:r>
      <w:r w:rsidRPr="002F1A49">
        <w:rPr>
          <w:rFonts w:ascii="Arial" w:hAnsi="Arial" w:cs="Arial"/>
          <w:color w:val="000000"/>
          <w:lang w:val="pt-BR"/>
        </w:rPr>
        <w:t xml:space="preserve"> </w:t>
      </w:r>
      <w:r w:rsidRPr="002F1A49">
        <w:rPr>
          <w:rFonts w:ascii="Arial" w:hAnsi="Arial" w:cs="Arial"/>
          <w:b/>
          <w:color w:val="000000"/>
          <w:lang w:val="pt-BR"/>
        </w:rPr>
        <w:t>SECRETÁRI</w:t>
      </w:r>
      <w:r w:rsidR="00121421" w:rsidRPr="002F1A49">
        <w:rPr>
          <w:rFonts w:ascii="Arial" w:hAnsi="Arial" w:cs="Arial"/>
          <w:b/>
          <w:color w:val="000000"/>
          <w:lang w:val="pt-BR"/>
        </w:rPr>
        <w:t>O</w:t>
      </w:r>
      <w:r w:rsidRPr="002F1A49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2F1A49">
        <w:rPr>
          <w:rFonts w:ascii="Arial" w:hAnsi="Arial" w:cs="Arial"/>
          <w:b/>
          <w:color w:val="000000"/>
          <w:lang w:val="pt-BR"/>
        </w:rPr>
        <w:t>JUVENTUDE, ESPORTE E LAZER, Sr</w:t>
      </w:r>
      <w:r w:rsidRPr="002F1A49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2F1A49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2F1A49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5663A6" w:rsidRPr="002F1A49">
        <w:rPr>
          <w:rFonts w:ascii="Arial" w:hAnsi="Arial" w:cs="Arial"/>
          <w:spacing w:val="3"/>
          <w:lang w:val="pt-BR"/>
        </w:rPr>
        <w:t>inscrito no CPF N°. 386.856.049-15 e RG. 945.535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2F1A49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103B08" w:rsidRPr="002F1A49">
        <w:rPr>
          <w:rFonts w:ascii="Arial" w:hAnsi="Arial" w:cs="Arial"/>
          <w:b/>
          <w:color w:val="000000"/>
          <w:spacing w:val="12"/>
          <w:lang w:val="pt-BR"/>
        </w:rPr>
        <w:t xml:space="preserve">ASSOCIAÇÃO </w:t>
      </w:r>
      <w:r w:rsidR="00BA44D8" w:rsidRPr="002F1A49">
        <w:rPr>
          <w:rFonts w:ascii="Arial" w:hAnsi="Arial" w:cs="Arial"/>
          <w:b/>
          <w:color w:val="000000"/>
          <w:spacing w:val="12"/>
          <w:lang w:val="pt-BR"/>
        </w:rPr>
        <w:t xml:space="preserve">DE </w:t>
      </w:r>
      <w:r w:rsidR="00E82AF9" w:rsidRPr="002F1A49">
        <w:rPr>
          <w:rFonts w:ascii="Arial" w:hAnsi="Arial" w:cs="Arial"/>
          <w:b/>
          <w:color w:val="000000"/>
          <w:spacing w:val="12"/>
          <w:lang w:val="pt-BR"/>
        </w:rPr>
        <w:t>DEFICIENTES VISUAIS DO OESTE DE SANTA CATARINA – ADEVOSC</w:t>
      </w:r>
      <w:r w:rsidRPr="002F1A49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2F1A49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2F1A49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2F1A49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2F1A49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E82AF9" w:rsidRPr="002F1A49">
        <w:rPr>
          <w:rFonts w:ascii="Arial" w:hAnsi="Arial" w:cs="Arial"/>
          <w:color w:val="000000"/>
          <w:spacing w:val="4"/>
          <w:lang w:val="pt-BR"/>
        </w:rPr>
        <w:t>86.791.795/0001-19</w:t>
      </w:r>
      <w:r w:rsidR="00103B08" w:rsidRPr="002F1A49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BA44D8" w:rsidRPr="002F1A49">
        <w:rPr>
          <w:rFonts w:ascii="Arial" w:hAnsi="Arial" w:cs="Arial"/>
          <w:color w:val="000000"/>
          <w:spacing w:val="4"/>
          <w:lang w:val="pt-BR"/>
        </w:rPr>
        <w:t xml:space="preserve">Avenida </w:t>
      </w:r>
      <w:r w:rsidR="00E82AF9" w:rsidRPr="002F1A49">
        <w:rPr>
          <w:rFonts w:ascii="Arial" w:hAnsi="Arial" w:cs="Arial"/>
          <w:color w:val="000000"/>
          <w:spacing w:val="4"/>
          <w:lang w:val="pt-BR"/>
        </w:rPr>
        <w:t>Olavo Dias de Castro</w:t>
      </w:r>
      <w:r w:rsidRPr="002F1A49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2F1A49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E82AF9" w:rsidRPr="002F1A49">
        <w:rPr>
          <w:rFonts w:ascii="Arial" w:hAnsi="Arial" w:cs="Arial"/>
          <w:color w:val="000000"/>
          <w:spacing w:val="4"/>
          <w:lang w:val="pt-BR"/>
        </w:rPr>
        <w:t>200</w:t>
      </w:r>
      <w:r w:rsidR="00BA44D8" w:rsidRPr="002F1A49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E82AF9" w:rsidRPr="002F1A49">
        <w:rPr>
          <w:rFonts w:ascii="Arial" w:hAnsi="Arial" w:cs="Arial"/>
          <w:color w:val="000000"/>
          <w:spacing w:val="4"/>
          <w:lang w:val="pt-BR"/>
        </w:rPr>
        <w:t>E</w:t>
      </w:r>
      <w:r w:rsidR="00692B7B" w:rsidRPr="002F1A49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2F1A49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2F1A49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2F1A49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por seu responsável legal </w:t>
      </w:r>
      <w:r w:rsidRPr="002F1A49">
        <w:rPr>
          <w:rFonts w:ascii="Arial" w:hAnsi="Arial" w:cs="Arial"/>
          <w:b/>
          <w:color w:val="000000"/>
          <w:lang w:val="pt-BR"/>
        </w:rPr>
        <w:t xml:space="preserve">Sr. </w:t>
      </w:r>
      <w:r w:rsidR="00E82AF9" w:rsidRPr="002F1A49">
        <w:rPr>
          <w:rFonts w:ascii="Arial" w:hAnsi="Arial" w:cs="Arial"/>
          <w:b/>
          <w:color w:val="000000"/>
          <w:lang w:val="pt-BR"/>
        </w:rPr>
        <w:t>ANTONIO CARLOS RIGO</w:t>
      </w:r>
      <w:r w:rsidRPr="002F1A49">
        <w:rPr>
          <w:rFonts w:ascii="Arial" w:hAnsi="Arial" w:cs="Arial"/>
          <w:b/>
          <w:color w:val="000000"/>
          <w:lang w:val="pt-BR"/>
        </w:rPr>
        <w:t xml:space="preserve">, </w:t>
      </w:r>
      <w:r w:rsidRPr="002F1A49">
        <w:rPr>
          <w:rFonts w:ascii="Arial" w:hAnsi="Arial" w:cs="Arial"/>
          <w:color w:val="000000"/>
          <w:lang w:val="pt-BR"/>
        </w:rPr>
        <w:t xml:space="preserve">inscrito no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E82AF9" w:rsidRPr="002F1A49">
        <w:rPr>
          <w:rFonts w:ascii="Arial" w:hAnsi="Arial" w:cs="Arial"/>
          <w:color w:val="000000"/>
          <w:spacing w:val="8"/>
          <w:lang w:val="pt-BR"/>
        </w:rPr>
        <w:t>429.834.609-91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E82AF9" w:rsidRPr="002F1A49">
        <w:rPr>
          <w:rFonts w:ascii="Arial" w:hAnsi="Arial" w:cs="Arial"/>
        </w:rPr>
        <w:t>1.126.960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2F1A49">
        <w:rPr>
          <w:rFonts w:ascii="Arial" w:hAnsi="Arial" w:cs="Arial"/>
          <w:color w:val="000000"/>
          <w:spacing w:val="8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2F1A49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2F1A49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2F1A49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2F1A49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2F1A49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2F1A49">
        <w:rPr>
          <w:rFonts w:ascii="Arial" w:hAnsi="Arial" w:cs="Arial"/>
          <w:color w:val="000000"/>
          <w:spacing w:val="2"/>
          <w:lang w:val="pt-BR"/>
        </w:rPr>
        <w:t>Fevereiro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2F1A49">
        <w:rPr>
          <w:rFonts w:ascii="Arial" w:hAnsi="Arial" w:cs="Arial"/>
          <w:color w:val="000000"/>
          <w:spacing w:val="2"/>
          <w:lang w:val="pt-BR"/>
        </w:rPr>
        <w:t>8</w:t>
      </w:r>
      <w:r w:rsidRPr="002F1A49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2F1A49" w:rsidRDefault="00AC7DD0" w:rsidP="002F1A49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2F1A49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2F1A49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2F1A49" w:rsidRDefault="00092BAC" w:rsidP="002F1A49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2F1A49" w:rsidRDefault="00AC7DD0" w:rsidP="002F1A49">
      <w:pPr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1.1 — </w:t>
      </w:r>
      <w:r w:rsidR="0036614D" w:rsidRPr="002F1A49">
        <w:rPr>
          <w:rFonts w:ascii="Arial" w:hAnsi="Arial" w:cs="Arial"/>
          <w:color w:val="000000"/>
          <w:lang w:val="pt-BR"/>
        </w:rPr>
        <w:t>T</w:t>
      </w:r>
      <w:r w:rsidR="003C74CF" w:rsidRPr="002F1A49">
        <w:rPr>
          <w:rFonts w:ascii="Arial" w:hAnsi="Arial" w:cs="Arial"/>
          <w:lang w:val="pt-BR"/>
        </w:rPr>
        <w:t xml:space="preserve">em </w:t>
      </w:r>
      <w:r w:rsidR="00E82AF9" w:rsidRPr="002F1A49">
        <w:rPr>
          <w:rFonts w:ascii="Arial" w:hAnsi="Arial" w:cs="Arial"/>
          <w:lang w:val="pt-BR"/>
        </w:rPr>
        <w:t>por objeto destinar recursos para auxiliar na manutenção das atividades desenvolvidas pela entidade, especialmente no PARADESPORTO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2F1A49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2F1A49">
        <w:rPr>
          <w:rFonts w:ascii="Arial" w:hAnsi="Arial" w:cs="Arial"/>
          <w:color w:val="000000"/>
          <w:spacing w:val="2"/>
          <w:lang w:val="pt-BR"/>
        </w:rPr>
        <w:t>p</w:t>
      </w:r>
      <w:r w:rsidRPr="002F1A49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2F1A49">
        <w:rPr>
          <w:rFonts w:ascii="Arial" w:hAnsi="Arial" w:cs="Arial"/>
          <w:color w:val="000000"/>
          <w:lang w:val="pt-BR"/>
        </w:rPr>
        <w:t>Colaboração</w:t>
      </w:r>
      <w:r w:rsidRPr="002F1A49">
        <w:rPr>
          <w:rFonts w:ascii="Arial" w:hAnsi="Arial" w:cs="Arial"/>
          <w:color w:val="000000"/>
          <w:lang w:val="pt-BR"/>
        </w:rPr>
        <w:t>.</w:t>
      </w:r>
    </w:p>
    <w:p w:rsidR="00692DAF" w:rsidRPr="002F1A49" w:rsidRDefault="00AC7DD0" w:rsidP="002F1A49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1.3</w:t>
      </w:r>
      <w:r w:rsidRPr="002F1A49">
        <w:rPr>
          <w:rFonts w:ascii="Arial" w:hAnsi="Arial" w:cs="Arial"/>
          <w:color w:val="000000"/>
          <w:lang w:val="pt-BR"/>
        </w:rPr>
        <w:tab/>
      </w:r>
      <w:r w:rsidRPr="002F1A49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2F1A49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2F1A49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2F1A49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2F1A49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2F1A49" w:rsidRDefault="00AC7DD0" w:rsidP="002F1A49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2F1A49">
        <w:rPr>
          <w:rFonts w:ascii="Arial" w:hAnsi="Arial" w:cs="Arial"/>
          <w:color w:val="000000"/>
          <w:lang w:val="pt-BR"/>
        </w:rPr>
        <w:t>ou indiretamente: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2F1A49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2F1A49">
        <w:rPr>
          <w:rFonts w:ascii="Arial" w:hAnsi="Arial" w:cs="Arial"/>
          <w:color w:val="000000"/>
          <w:lang w:val="pt-BR"/>
        </w:rPr>
        <w:t>Município.</w:t>
      </w:r>
    </w:p>
    <w:p w:rsidR="00C367BD" w:rsidRPr="002F1A49" w:rsidRDefault="00C367BD" w:rsidP="002F1A49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2F1A49" w:rsidRDefault="00AC7DD0" w:rsidP="002F1A49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2F1A49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2F1A49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2F1A49" w:rsidRDefault="00AC7DD0" w:rsidP="002F1A49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2F1A49" w:rsidRDefault="00AC7DD0" w:rsidP="002F1A49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F1A49">
        <w:rPr>
          <w:rFonts w:ascii="Arial" w:hAnsi="Arial" w:cs="Arial"/>
          <w:color w:val="000000"/>
          <w:lang w:val="pt-BR"/>
        </w:rPr>
        <w:t>fornecer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2F1A49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2F1A49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2F1A49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2F1A49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2F1A49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2F1A49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2F1A49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2F1A49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2F1A49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2F1A49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2F1A49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2F1A49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2F1A49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2F1A49">
        <w:rPr>
          <w:rFonts w:ascii="Arial" w:hAnsi="Arial" w:cs="Arial"/>
          <w:color w:val="000000"/>
          <w:lang w:val="pt-BR"/>
        </w:rPr>
        <w:t>responsabilidades;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2F1A49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2F1A49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2F1A49" w:rsidRDefault="00AC7DD0" w:rsidP="002F1A49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2F1A49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2F1A49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2F1A49" w:rsidRDefault="00AC7DD0" w:rsidP="002F1A49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2F1A49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2F1A49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2F1A49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2F1A49">
        <w:rPr>
          <w:rFonts w:ascii="Arial" w:hAnsi="Arial" w:cs="Arial"/>
          <w:color w:val="000000"/>
          <w:spacing w:val="2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2F1A49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2F1A49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F1A49">
        <w:rPr>
          <w:rFonts w:ascii="Arial" w:hAnsi="Arial" w:cs="Arial"/>
          <w:color w:val="000000"/>
          <w:lang w:val="pt-BR"/>
        </w:rPr>
        <w:t>dar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2F1A49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2F1A49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2F1A49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2F1A49">
        <w:rPr>
          <w:rFonts w:ascii="Arial" w:hAnsi="Arial" w:cs="Arial"/>
          <w:color w:val="000000"/>
          <w:lang w:val="pt-BR"/>
        </w:rPr>
        <w:t>pessoal;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2F1A49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2F1A49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2F1A49">
        <w:rPr>
          <w:rFonts w:ascii="Arial" w:hAnsi="Arial" w:cs="Arial"/>
          <w:color w:val="000000"/>
          <w:lang w:val="pt-BR"/>
        </w:rPr>
        <w:t>Colaboração</w:t>
      </w:r>
      <w:r w:rsidRPr="002F1A49">
        <w:rPr>
          <w:rFonts w:ascii="Arial" w:hAnsi="Arial" w:cs="Arial"/>
          <w:color w:val="000000"/>
          <w:lang w:val="pt-BR"/>
        </w:rPr>
        <w:t xml:space="preserve">, não </w:t>
      </w:r>
      <w:r w:rsidRPr="002F1A49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2F1A49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2F1A49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2F1A49">
        <w:rPr>
          <w:rFonts w:ascii="Arial" w:hAnsi="Arial" w:cs="Arial"/>
          <w:color w:val="000000"/>
          <w:spacing w:val="3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2F1A49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F1A49">
        <w:rPr>
          <w:rFonts w:ascii="Arial" w:hAnsi="Arial" w:cs="Arial"/>
          <w:color w:val="000000"/>
          <w:lang w:val="pt-BR"/>
        </w:rPr>
        <w:t>divulgar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2F1A49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2F1A49" w:rsidRDefault="00AC7DD0" w:rsidP="002F1A49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2F1A49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2F1A49" w:rsidRDefault="00AC7DD0" w:rsidP="002F1A49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2F1A49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2F1A49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2F1A49">
        <w:rPr>
          <w:rFonts w:ascii="Arial" w:hAnsi="Arial" w:cs="Arial"/>
          <w:color w:val="000000"/>
          <w:lang w:val="pt-BR"/>
        </w:rPr>
        <w:t>8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2F1A49" w:rsidRDefault="00AC7DD0" w:rsidP="002F1A49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2F1A49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2F1A49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2F1A49" w:rsidRDefault="00AC7DD0" w:rsidP="002F1A49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2F1A49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2F1A49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2F1A49" w:rsidRDefault="00AC7DD0" w:rsidP="002F1A49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2F1A49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2F1A49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2F1A49" w:rsidRDefault="00C367BD" w:rsidP="002F1A49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2F1A49" w:rsidRDefault="00AC7DD0" w:rsidP="002F1A49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2F1A49" w:rsidRDefault="00AC7DD0" w:rsidP="002F1A49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2F1A49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2F1A49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2F1A49">
        <w:rPr>
          <w:rFonts w:ascii="Arial" w:hAnsi="Arial" w:cs="Arial"/>
          <w:color w:val="000000"/>
          <w:spacing w:val="-16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2F1A49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E82AF9" w:rsidRPr="002F1A49">
        <w:rPr>
          <w:rFonts w:ascii="Arial" w:hAnsi="Arial" w:cs="Arial"/>
          <w:b/>
          <w:color w:val="000000"/>
          <w:spacing w:val="-6"/>
          <w:lang w:val="pt-BR"/>
        </w:rPr>
        <w:t>12</w:t>
      </w:r>
      <w:r w:rsidR="00386F89" w:rsidRPr="002F1A49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E82AF9" w:rsidRPr="002F1A49">
        <w:rPr>
          <w:rFonts w:ascii="Arial" w:hAnsi="Arial" w:cs="Arial"/>
          <w:b/>
          <w:color w:val="000000"/>
          <w:spacing w:val="-6"/>
          <w:lang w:val="pt-BR"/>
        </w:rPr>
        <w:t>5</w:t>
      </w:r>
      <w:r w:rsidRPr="002F1A49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2F1A49">
        <w:rPr>
          <w:rFonts w:ascii="Arial" w:hAnsi="Arial" w:cs="Arial"/>
          <w:color w:val="000000"/>
          <w:spacing w:val="-16"/>
          <w:lang w:val="pt-BR"/>
        </w:rPr>
        <w:t>(</w:t>
      </w:r>
      <w:r w:rsidR="00E82AF9" w:rsidRPr="002F1A49">
        <w:rPr>
          <w:rFonts w:ascii="Arial" w:hAnsi="Arial" w:cs="Arial"/>
          <w:color w:val="000000"/>
          <w:spacing w:val="-16"/>
          <w:lang w:val="pt-BR"/>
        </w:rPr>
        <w:t xml:space="preserve">Doze </w:t>
      </w:r>
      <w:r w:rsidRPr="002F1A49">
        <w:rPr>
          <w:rFonts w:ascii="Arial" w:hAnsi="Arial" w:cs="Arial"/>
          <w:color w:val="000000"/>
          <w:spacing w:val="-16"/>
          <w:lang w:val="pt-BR"/>
        </w:rPr>
        <w:t>mil</w:t>
      </w:r>
      <w:r w:rsidR="00E82AF9" w:rsidRPr="002F1A49">
        <w:rPr>
          <w:rFonts w:ascii="Arial" w:hAnsi="Arial" w:cs="Arial"/>
          <w:color w:val="000000"/>
          <w:spacing w:val="-16"/>
          <w:lang w:val="pt-BR"/>
        </w:rPr>
        <w:t xml:space="preserve"> e quinhentos</w:t>
      </w:r>
      <w:r w:rsidR="00386F89" w:rsidRPr="002F1A49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2F1A49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2F1A49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2F1A49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2F1A49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2F1A49" w:rsidRDefault="005A2534" w:rsidP="002F1A49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2F1A49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2F1A49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2F1A49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2F1A49">
        <w:rPr>
          <w:rFonts w:ascii="Arial" w:hAnsi="Arial" w:cs="Arial"/>
          <w:color w:val="000000"/>
          <w:spacing w:val="78"/>
          <w:lang w:val="pt-BR"/>
        </w:rPr>
        <w:t>Man</w:t>
      </w:r>
      <w:r w:rsidRPr="002F1A49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2F1A49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2F1A49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2F1A49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2F1A49">
        <w:rPr>
          <w:rFonts w:ascii="Arial" w:hAnsi="Arial" w:cs="Arial"/>
          <w:color w:val="000000"/>
          <w:spacing w:val="-8"/>
          <w:lang w:val="pt-BR"/>
        </w:rPr>
        <w:t>201</w:t>
      </w:r>
      <w:r w:rsidRPr="002F1A49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2F1A49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2F1A49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2F1A49" w:rsidRDefault="00AC7DD0" w:rsidP="002F1A49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2F1A49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2F1A49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2F1A49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2F1A49" w:rsidRDefault="00C367BD" w:rsidP="002F1A49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2F1A49" w:rsidRDefault="00AC7DD0" w:rsidP="002F1A49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2F1A49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2F1A49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2F1A49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2F1A49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2F1A49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2F1A49">
        <w:rPr>
          <w:rFonts w:ascii="Arial" w:hAnsi="Arial" w:cs="Arial"/>
          <w:color w:val="000000"/>
          <w:spacing w:val="-1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2F1A49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2F1A49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2F1A49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2F1A49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2F1A49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2F1A49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2F1A49">
        <w:rPr>
          <w:rFonts w:ascii="Arial" w:hAnsi="Arial" w:cs="Arial"/>
          <w:color w:val="000000"/>
          <w:spacing w:val="-8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2F1A49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2F1A49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2F1A49" w:rsidRDefault="00AC7DD0" w:rsidP="002F1A49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2F1A49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2F1A49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2F1A49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2F1A49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2F1A49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2F1A49" w:rsidRDefault="00AC7DD0" w:rsidP="002F1A49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2F1A49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2F1A49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2F1A49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2F1A49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2F1A49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2F1A49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2F1A49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2F1A49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2F1A49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2F1A49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2F1A49" w:rsidRDefault="00C367BD" w:rsidP="002F1A49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2F1A49" w:rsidRDefault="00AC7DD0" w:rsidP="002F1A49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2F1A49" w:rsidRDefault="00AC7DD0" w:rsidP="002F1A49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2F1A49">
        <w:rPr>
          <w:rFonts w:ascii="Arial" w:hAnsi="Arial" w:cs="Arial"/>
          <w:color w:val="000000"/>
          <w:spacing w:val="3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2F1A49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2F1A49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2F1A49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2F1A49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2F1A49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2F1A49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2F1A49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2F1A49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2F1A49" w:rsidRDefault="00AC7DD0" w:rsidP="002F1A49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2F1A49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2F1A49">
        <w:rPr>
          <w:rFonts w:ascii="Arial" w:hAnsi="Arial" w:cs="Arial"/>
          <w:color w:val="000000"/>
          <w:lang w:val="pt-BR"/>
        </w:rPr>
        <w:t>emergência;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2F1A49">
        <w:rPr>
          <w:rFonts w:ascii="Arial" w:hAnsi="Arial" w:cs="Arial"/>
          <w:color w:val="000000"/>
          <w:spacing w:val="2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2F1A49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2F1A49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2F1A49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2F1A49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2F1A49" w:rsidRDefault="00AC7DD0" w:rsidP="002F1A49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2F1A49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2F1A49" w:rsidRDefault="00AC7DD0" w:rsidP="002F1A49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2F1A49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2F1A49">
        <w:rPr>
          <w:rFonts w:ascii="Arial" w:hAnsi="Arial" w:cs="Arial"/>
          <w:color w:val="000000"/>
          <w:lang w:val="pt-BR"/>
        </w:rPr>
        <w:t>orçamentárias.</w:t>
      </w:r>
    </w:p>
    <w:p w:rsidR="00C367BD" w:rsidRPr="002F1A49" w:rsidRDefault="00C367BD" w:rsidP="002F1A49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2F1A49" w:rsidRDefault="00C367BD" w:rsidP="002F1A49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2F1A49" w:rsidRDefault="00AC7DD0" w:rsidP="002F1A49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2F1A49">
        <w:rPr>
          <w:rFonts w:ascii="Arial" w:hAnsi="Arial" w:cs="Arial"/>
          <w:color w:val="000000"/>
          <w:spacing w:val="-2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2F1A49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F1A49" w:rsidRDefault="00AC7DD0" w:rsidP="002F1A49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2F1A49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2F1A49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2F1A49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F1A49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2F1A49">
        <w:rPr>
          <w:rFonts w:ascii="Arial" w:hAnsi="Arial" w:cs="Arial"/>
          <w:color w:val="000000"/>
          <w:lang w:val="pt-BR"/>
        </w:rPr>
        <w:t>Colaboração</w:t>
      </w:r>
      <w:r w:rsidRPr="002F1A49">
        <w:rPr>
          <w:rFonts w:ascii="Arial" w:hAnsi="Arial" w:cs="Arial"/>
          <w:color w:val="000000"/>
          <w:lang w:val="pt-BR"/>
        </w:rPr>
        <w:t>.</w:t>
      </w:r>
    </w:p>
    <w:p w:rsidR="00692DAF" w:rsidRPr="002F1A49" w:rsidRDefault="00AC7DD0" w:rsidP="002F1A49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2F1A49">
        <w:rPr>
          <w:rFonts w:ascii="Arial" w:hAnsi="Arial" w:cs="Arial"/>
          <w:color w:val="000000"/>
          <w:spacing w:val="8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2F1A49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2F1A49" w:rsidRDefault="00C367BD" w:rsidP="002F1A49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2F1A49" w:rsidRDefault="00AC7DD0" w:rsidP="002F1A49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2F1A49" w:rsidRDefault="00AC7DD0" w:rsidP="002F1A49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2F1A49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2F1A49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2F1A49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2F1A49" w:rsidRDefault="00AC7DD0" w:rsidP="002F1A49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2F1A49" w:rsidRDefault="00AC7DD0" w:rsidP="002F1A49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2F1A49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2F1A49" w:rsidRDefault="00AC7DD0" w:rsidP="002F1A49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2F1A49" w:rsidRDefault="00AC7DD0" w:rsidP="002F1A49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2F1A49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2F1A49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2F1A49" w:rsidRDefault="00AC7DD0" w:rsidP="002F1A49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2F1A49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2F1A49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2F1A49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2F1A49" w:rsidRDefault="00AC7DD0" w:rsidP="002F1A49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2F1A49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2F1A49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2F1A49" w:rsidRDefault="00AC7DD0" w:rsidP="002F1A49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2F1A49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2F1A49" w:rsidRDefault="00AC7DD0" w:rsidP="002F1A49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2F1A49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2F1A49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2F1A49">
        <w:rPr>
          <w:rFonts w:ascii="Arial" w:hAnsi="Arial" w:cs="Arial"/>
          <w:color w:val="000000"/>
          <w:spacing w:val="4"/>
          <w:lang w:val="pt-BR"/>
        </w:rPr>
        <w:t>que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2F1A49">
        <w:rPr>
          <w:rFonts w:ascii="Arial" w:hAnsi="Arial" w:cs="Arial"/>
          <w:color w:val="000000"/>
          <w:lang w:val="pt-BR"/>
        </w:rPr>
        <w:t>que a administração a</w:t>
      </w:r>
      <w:r w:rsidR="00F04D24" w:rsidRPr="002F1A49">
        <w:rPr>
          <w:rFonts w:ascii="Arial" w:hAnsi="Arial" w:cs="Arial"/>
          <w:color w:val="000000"/>
          <w:lang w:val="pt-BR"/>
        </w:rPr>
        <w:t>s</w:t>
      </w:r>
      <w:r w:rsidRPr="002F1A49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2F1A49">
        <w:rPr>
          <w:rFonts w:ascii="Arial" w:hAnsi="Arial" w:cs="Arial"/>
          <w:color w:val="000000"/>
          <w:lang w:val="pt-BR"/>
        </w:rPr>
        <w:t>responsabilidades</w:t>
      </w:r>
      <w:r w:rsidRPr="002F1A49">
        <w:rPr>
          <w:rFonts w:ascii="Arial" w:hAnsi="Arial" w:cs="Arial"/>
          <w:color w:val="000000"/>
          <w:lang w:val="pt-BR"/>
        </w:rPr>
        <w:t>.</w:t>
      </w:r>
    </w:p>
    <w:p w:rsidR="004A4E30" w:rsidRPr="002F1A49" w:rsidRDefault="004A4E30" w:rsidP="002F1A49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2F1A49" w:rsidRDefault="00AC7DD0" w:rsidP="002F1A49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2F1A49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2F1A49" w:rsidRDefault="00AC7DD0" w:rsidP="002F1A49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2F1A49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2F1A49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2F1A49" w:rsidRDefault="00AC7DD0" w:rsidP="002F1A49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2F1A49" w:rsidRDefault="00AC7DD0" w:rsidP="002F1A49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2F1A49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2F1A49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2F1A49" w:rsidRDefault="00AC7DD0" w:rsidP="002F1A49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2F1A49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2F1A49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2F1A49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2F1A49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2F1A49" w:rsidRDefault="00AC7DD0" w:rsidP="002F1A49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2F1A49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2F1A49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2F1A49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2F1A49" w:rsidRDefault="00AC7DD0" w:rsidP="002F1A49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2F1A49">
        <w:rPr>
          <w:rFonts w:ascii="Arial" w:hAnsi="Arial" w:cs="Arial"/>
          <w:color w:val="000000"/>
          <w:spacing w:val="-2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2F1A49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2F1A49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2F1A49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2F1A49">
        <w:rPr>
          <w:rFonts w:ascii="Arial" w:hAnsi="Arial" w:cs="Arial"/>
          <w:color w:val="000000"/>
          <w:lang w:val="pt-BR"/>
        </w:rPr>
        <w:t>Colaboração</w:t>
      </w:r>
      <w:r w:rsidRPr="002F1A49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2F1A49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2F1A49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2F1A49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2F1A49" w:rsidRDefault="002A5604" w:rsidP="002F1A49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2F1A49" w:rsidRDefault="00AC7DD0" w:rsidP="002F1A49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2F1A49" w:rsidRDefault="00AC7DD0" w:rsidP="002F1A49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2F1A49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2F1A49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2F1A49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2F1A49">
        <w:rPr>
          <w:rFonts w:ascii="Arial" w:hAnsi="Arial" w:cs="Arial"/>
          <w:color w:val="000000"/>
          <w:lang w:val="pt-BR"/>
        </w:rPr>
        <w:t>Colaboração</w:t>
      </w:r>
      <w:r w:rsidRPr="002F1A49">
        <w:rPr>
          <w:rFonts w:ascii="Arial" w:hAnsi="Arial" w:cs="Arial"/>
          <w:color w:val="000000"/>
          <w:lang w:val="pt-BR"/>
        </w:rPr>
        <w:t>.</w:t>
      </w:r>
    </w:p>
    <w:p w:rsidR="00692DAF" w:rsidRPr="002F1A49" w:rsidRDefault="00AC7DD0" w:rsidP="002F1A49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2F1A49">
        <w:rPr>
          <w:rFonts w:ascii="Arial" w:hAnsi="Arial" w:cs="Arial"/>
          <w:color w:val="000000"/>
          <w:lang w:val="pt-BR"/>
        </w:rPr>
        <w:t>quanto:</w:t>
      </w:r>
    </w:p>
    <w:p w:rsidR="00692DAF" w:rsidRPr="002F1A49" w:rsidRDefault="00AC7DD0" w:rsidP="002F1A49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2F1A49" w:rsidRDefault="0075133E" w:rsidP="002F1A49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2F1A49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2F1A49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2F1A49" w:rsidRDefault="0075133E" w:rsidP="002F1A49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2F1A49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2F1A49" w:rsidRDefault="00AC7DD0" w:rsidP="002F1A49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2F1A49">
        <w:rPr>
          <w:rFonts w:ascii="Arial" w:hAnsi="Arial" w:cs="Arial"/>
          <w:color w:val="000000"/>
          <w:spacing w:val="1"/>
          <w:lang w:val="pt-BR"/>
        </w:rPr>
        <w:t>das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2F1A49" w:rsidRDefault="00AC7DD0" w:rsidP="002F1A49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2F1A49">
        <w:rPr>
          <w:rFonts w:ascii="Arial" w:hAnsi="Arial" w:cs="Arial"/>
          <w:color w:val="000000"/>
          <w:lang w:val="pt-BR"/>
        </w:rPr>
        <w:t>pela:</w:t>
      </w:r>
    </w:p>
    <w:p w:rsidR="00E02820" w:rsidRPr="002F1A49" w:rsidRDefault="00E02820" w:rsidP="002F1A49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2F1A49" w:rsidRDefault="00E02820" w:rsidP="002F1A49">
      <w:pPr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I</w:t>
      </w:r>
      <w:r w:rsidR="00AC7DD0" w:rsidRPr="002F1A49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2F1A49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2F1A49" w:rsidRDefault="00E02820" w:rsidP="002F1A49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2F1A49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2F1A49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2F1A49">
        <w:rPr>
          <w:rFonts w:ascii="Arial" w:hAnsi="Arial" w:cs="Arial"/>
          <w:color w:val="000000"/>
          <w:lang w:val="pt-BR"/>
        </w:rPr>
        <w:t>contas especial.</w:t>
      </w:r>
    </w:p>
    <w:p w:rsidR="00692DAF" w:rsidRPr="002F1A49" w:rsidRDefault="00AC7DD0" w:rsidP="002F1A49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2F1A49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2F1A49" w:rsidRDefault="00AC7DD0" w:rsidP="002F1A49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2F1A49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2F1A49" w:rsidRDefault="00AC7DD0" w:rsidP="002F1A49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2F1A49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2F1A49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2F1A49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2F1A49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2F1A49">
        <w:rPr>
          <w:rFonts w:ascii="Arial" w:hAnsi="Arial" w:cs="Arial"/>
          <w:color w:val="000000"/>
          <w:lang w:val="pt-BR"/>
        </w:rPr>
        <w:t>vigente.</w:t>
      </w:r>
    </w:p>
    <w:p w:rsidR="00692DAF" w:rsidRPr="002F1A49" w:rsidRDefault="00AC7DD0" w:rsidP="002F1A49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2F1A49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2F1A49" w:rsidRDefault="00AC7DD0" w:rsidP="002F1A49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2F1A49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2F1A49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2F1A49" w:rsidRDefault="00AC7DD0" w:rsidP="002F1A49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2F1A49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2F1A49">
        <w:rPr>
          <w:rFonts w:ascii="Arial" w:hAnsi="Arial" w:cs="Arial"/>
          <w:color w:val="000000"/>
          <w:spacing w:val="-3"/>
          <w:lang w:val="pt-BR"/>
        </w:rPr>
        <w:t>ou</w:t>
      </w:r>
      <w:r w:rsidRPr="002F1A49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2F1A49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2F1A49" w:rsidRDefault="00AC7DD0" w:rsidP="002F1A49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2F1A49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2F1A49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2F1A49">
        <w:rPr>
          <w:rFonts w:ascii="Arial" w:hAnsi="Arial" w:cs="Arial"/>
          <w:color w:val="000000"/>
          <w:spacing w:val="-3"/>
          <w:lang w:val="pt-BR"/>
        </w:rPr>
        <w:br/>
      </w:r>
      <w:r w:rsidRPr="002F1A49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2F1A49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2F1A49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2F1A49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2F1A49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2F1A49" w:rsidRDefault="00AC7DD0" w:rsidP="002F1A49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2F1A49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2F1A49" w:rsidRDefault="004A4E30" w:rsidP="002F1A49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2F1A49" w:rsidRDefault="00AC7DD0" w:rsidP="002F1A49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2F1A49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2F1A49" w:rsidRDefault="00AC7DD0" w:rsidP="002F1A49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2F1A49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2F1A49" w:rsidRDefault="00AC7DD0" w:rsidP="002F1A49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2F1A49" w:rsidRDefault="00AC7DD0" w:rsidP="002F1A49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2F1A49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2F1A49" w:rsidRDefault="00AC7DD0" w:rsidP="002F1A49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2F1A49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2F1A49" w:rsidRDefault="00AC7DD0" w:rsidP="002F1A49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2F1A49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2F1A49" w:rsidRDefault="00AC7DD0" w:rsidP="002F1A49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2F1A49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2F1A49" w:rsidRDefault="00AC7DD0" w:rsidP="002F1A49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2F1A49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2F1A49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2F1A49" w:rsidRDefault="00AC7DD0" w:rsidP="002F1A49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2F1A49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2F1A49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2F1A49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2F1A49">
        <w:rPr>
          <w:rFonts w:ascii="Arial" w:hAnsi="Arial" w:cs="Arial"/>
          <w:color w:val="000000"/>
          <w:spacing w:val="-2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2F1A49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2F1A49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2F1A49" w:rsidRDefault="00AC7DD0" w:rsidP="002F1A49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2F1A49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2F1A49" w:rsidRDefault="00AC7DD0" w:rsidP="002F1A49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2F1A49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2F1A49" w:rsidRDefault="00AC7DD0" w:rsidP="002F1A49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2F1A49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2F1A49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2F1A49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2F1A49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2F1A49" w:rsidRDefault="00AC7DD0" w:rsidP="002F1A49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2F1A49">
        <w:rPr>
          <w:rFonts w:ascii="Arial" w:hAnsi="Arial" w:cs="Arial"/>
          <w:color w:val="000000"/>
          <w:spacing w:val="-2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2F1A49">
        <w:rPr>
          <w:rFonts w:ascii="Arial" w:hAnsi="Arial" w:cs="Arial"/>
          <w:color w:val="000000"/>
          <w:lang w:val="pt-BR"/>
        </w:rPr>
        <w:t>natureza do objeto.</w:t>
      </w:r>
    </w:p>
    <w:p w:rsidR="00692DAF" w:rsidRPr="002F1A49" w:rsidRDefault="00AC7DD0" w:rsidP="002F1A49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2F1A49">
        <w:rPr>
          <w:rFonts w:ascii="Arial" w:hAnsi="Arial" w:cs="Arial"/>
          <w:color w:val="000000"/>
          <w:spacing w:val="-2"/>
          <w:lang w:val="pt-BR"/>
        </w:rPr>
        <w:br/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2F1A49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2F1A49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2F1A49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2F1A49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2F1A49">
        <w:rPr>
          <w:rFonts w:ascii="Arial" w:hAnsi="Arial" w:cs="Arial"/>
          <w:color w:val="000000"/>
          <w:spacing w:val="-5"/>
          <w:lang w:val="pt-BR"/>
        </w:rPr>
        <w:t>ria Geral do</w:t>
      </w:r>
      <w:r w:rsidRPr="002F1A4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CF7B79" wp14:editId="1DC0C2DA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F1A49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2F1A49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2F1A49" w:rsidRDefault="00AC7DD0" w:rsidP="002F1A49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2F1A49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2F1A49">
        <w:rPr>
          <w:rFonts w:ascii="Arial" w:hAnsi="Arial" w:cs="Arial"/>
          <w:color w:val="000000"/>
          <w:lang w:val="pt-BR"/>
        </w:rPr>
        <w:t>Colaboração</w:t>
      </w:r>
      <w:r w:rsidRPr="002F1A49">
        <w:rPr>
          <w:rFonts w:ascii="Arial" w:hAnsi="Arial" w:cs="Arial"/>
          <w:color w:val="000000"/>
          <w:lang w:val="pt-BR"/>
        </w:rPr>
        <w:t>.</w:t>
      </w:r>
    </w:p>
    <w:p w:rsidR="00C367BD" w:rsidRPr="002F1A49" w:rsidRDefault="00C367BD" w:rsidP="002F1A49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2F1A49" w:rsidRDefault="00AC7DD0" w:rsidP="002F1A49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2F1A49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2F1A49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2F1A49" w:rsidRDefault="00AC7DD0" w:rsidP="002F1A49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2F1A49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2F1A49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2F1A49" w:rsidRDefault="00AC7DD0" w:rsidP="002F1A49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2F1A49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2F1A49" w:rsidRDefault="00AC7DD0" w:rsidP="002F1A49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2F1A49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2F1A49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2F1A49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2F1A49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2F1A49" w:rsidRDefault="00AC7DD0" w:rsidP="002F1A49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F1A49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2F1A49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2F1A49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2F1A49" w:rsidRDefault="00AC7DD0" w:rsidP="002F1A49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2F1A49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2F1A49" w:rsidRDefault="00AC7DD0" w:rsidP="002F1A49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2F1A49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2F1A49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2F1A49" w:rsidRDefault="00AC7DD0" w:rsidP="002F1A49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2F1A49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2F1A49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2F1A49" w:rsidRDefault="00C367BD" w:rsidP="002F1A49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2F1A49" w:rsidRDefault="00AC7DD0" w:rsidP="002F1A49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2F1A49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2F1A49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2F1A49" w:rsidRDefault="00AC7DD0" w:rsidP="002F1A49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2F1A49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2F1A49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2F1A49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2F1A49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2F1A49" w:rsidRDefault="00AC7DD0" w:rsidP="002F1A49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2F1A49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2F1A49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2F1A49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2F1A49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2F1A49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2F1A49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2F1A49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2F1A49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2F1A49" w:rsidRDefault="00F04D24" w:rsidP="002F1A49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2F1A49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2F1A49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2F1A49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2F1A49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2F1A49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2F1A49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2F1A49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2F1A49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2F1A49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2F1A49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2F1A49" w:rsidRDefault="00AC7DD0" w:rsidP="002F1A49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2F1A49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2F1A49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2F1A49" w:rsidRDefault="004A4E30" w:rsidP="002F1A49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2F1A49" w:rsidRDefault="00AC7DD0" w:rsidP="002F1A49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2F1A49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2F1A49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2F1A49" w:rsidRDefault="00AC7DD0" w:rsidP="002F1A49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2F1A49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2F1A49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2F1A49">
        <w:rPr>
          <w:rFonts w:ascii="Arial" w:hAnsi="Arial" w:cs="Arial"/>
          <w:color w:val="000000"/>
          <w:spacing w:val="1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2F1A49" w:rsidRDefault="00AC7DD0" w:rsidP="002F1A49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2F1A49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2F1A49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2F1A49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2F1A49" w:rsidRDefault="00AC7DD0" w:rsidP="002F1A49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2F1A49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2F1A49" w:rsidRDefault="00AC7DD0" w:rsidP="002F1A49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F1A49">
        <w:rPr>
          <w:rFonts w:ascii="Arial" w:hAnsi="Arial" w:cs="Arial"/>
          <w:color w:val="000000"/>
          <w:lang w:val="pt-BR"/>
        </w:rPr>
        <w:t>utilização</w:t>
      </w:r>
      <w:proofErr w:type="gramEnd"/>
      <w:r w:rsidRPr="002F1A49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2F1A49">
        <w:rPr>
          <w:rFonts w:ascii="Arial" w:hAnsi="Arial" w:cs="Arial"/>
          <w:color w:val="000000"/>
          <w:lang w:val="pt-BR"/>
        </w:rPr>
        <w:t xml:space="preserve"> </w:t>
      </w:r>
      <w:r w:rsidRPr="002F1A49">
        <w:rPr>
          <w:rFonts w:ascii="Arial" w:hAnsi="Arial" w:cs="Arial"/>
          <w:color w:val="000000"/>
          <w:lang w:val="pt-BR"/>
        </w:rPr>
        <w:t>Trabalho;</w:t>
      </w:r>
    </w:p>
    <w:p w:rsidR="00692DAF" w:rsidRPr="002F1A49" w:rsidRDefault="00AC7DD0" w:rsidP="002F1A49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2F1A49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2F1A49" w:rsidRDefault="00AC7DD0" w:rsidP="002F1A49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2F1A49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2F1A49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2F1A49" w:rsidRDefault="00AC7DD0" w:rsidP="002F1A49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F1A49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2F1A49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2F1A49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2F1A49" w:rsidRDefault="00C367BD" w:rsidP="002F1A49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2F1A49" w:rsidRDefault="00AC7DD0" w:rsidP="002F1A49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2F1A49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2F1A49" w:rsidRDefault="00AC7DD0" w:rsidP="002F1A49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2F1A49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2F1A49">
        <w:rPr>
          <w:rFonts w:ascii="Arial" w:hAnsi="Arial" w:cs="Arial"/>
          <w:color w:val="000000"/>
          <w:spacing w:val="8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2F1A49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2F1A49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2F1A49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2F1A49" w:rsidRDefault="00C367BD" w:rsidP="002F1A49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2F1A49" w:rsidRDefault="00AC7DD0" w:rsidP="002F1A49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2F1A49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2F1A49" w:rsidRDefault="00AC7DD0" w:rsidP="002F1A49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2F1A49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2F1A49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2F1A49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2F1A49" w:rsidRDefault="00925197" w:rsidP="002F1A49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I - </w:t>
      </w:r>
      <w:r w:rsidR="00AC7DD0" w:rsidRPr="002F1A49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2F1A49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2F1A49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2F1A49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2F1A49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2F1A49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2F1A49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2F1A49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2F1A49" w:rsidRDefault="00AC7DD0" w:rsidP="002F1A49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2F1A49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2F1A49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2F1A49" w:rsidRDefault="00925197" w:rsidP="002F1A49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2F1A49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2F1A49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2F1A49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2F1A49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2F1A49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2F1A49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2F1A49" w:rsidRDefault="00AC7DD0" w:rsidP="002F1A49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2F1A49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2F1A49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2F1A49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2F1A49" w:rsidRDefault="00AC7DD0" w:rsidP="002F1A49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2F1A49">
        <w:rPr>
          <w:rFonts w:ascii="Arial" w:hAnsi="Arial" w:cs="Arial"/>
          <w:color w:val="000000"/>
          <w:spacing w:val="3"/>
          <w:lang w:val="pt-BR"/>
        </w:rPr>
        <w:t>Colaboração</w:t>
      </w:r>
      <w:r w:rsidRPr="002F1A49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2F1A49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2F1A49" w:rsidRDefault="00AC7DD0" w:rsidP="002F1A49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2F1A49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2F1A49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2F1A49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2F1A49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</w:t>
      </w:r>
      <w:bookmarkStart w:id="0" w:name="_GoBack"/>
      <w:bookmarkEnd w:id="0"/>
      <w:r w:rsidRPr="002F1A49">
        <w:rPr>
          <w:rFonts w:ascii="Arial" w:hAnsi="Arial" w:cs="Arial"/>
          <w:color w:val="000000"/>
          <w:spacing w:val="1"/>
          <w:lang w:val="pt-BR"/>
        </w:rPr>
        <w:t xml:space="preserve"> fora dele.</w:t>
      </w:r>
    </w:p>
    <w:p w:rsidR="00692DAF" w:rsidRPr="002F1A49" w:rsidRDefault="005A2534" w:rsidP="002F1A49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2F1A49">
        <w:rPr>
          <w:rFonts w:ascii="Arial" w:hAnsi="Arial" w:cs="Arial"/>
          <w:color w:val="000000"/>
          <w:lang w:val="pt-BR"/>
        </w:rPr>
        <w:t>Chapecó SC, 0</w:t>
      </w:r>
      <w:r w:rsidR="00F41A81" w:rsidRPr="002F1A49">
        <w:rPr>
          <w:rFonts w:ascii="Arial" w:hAnsi="Arial" w:cs="Arial"/>
          <w:color w:val="000000"/>
          <w:lang w:val="pt-BR"/>
        </w:rPr>
        <w:t>2</w:t>
      </w:r>
      <w:r w:rsidR="00AC7DD0" w:rsidRPr="002F1A49">
        <w:rPr>
          <w:rFonts w:ascii="Arial" w:hAnsi="Arial" w:cs="Arial"/>
          <w:color w:val="000000"/>
          <w:lang w:val="pt-BR"/>
        </w:rPr>
        <w:t xml:space="preserve"> de </w:t>
      </w:r>
      <w:r w:rsidRPr="002F1A49">
        <w:rPr>
          <w:rFonts w:ascii="Arial" w:hAnsi="Arial" w:cs="Arial"/>
          <w:color w:val="000000"/>
          <w:lang w:val="pt-BR"/>
        </w:rPr>
        <w:t>Abril</w:t>
      </w:r>
      <w:r w:rsidR="00AC7DD0" w:rsidRPr="002F1A49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2F1A49" w:rsidRDefault="00692DAF" w:rsidP="002F1A49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2F1A49" w:rsidRDefault="005A2534" w:rsidP="002F1A49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lang w:val="pt-BR"/>
        </w:rPr>
      </w:pPr>
      <w:r w:rsidRPr="002F1A49">
        <w:rPr>
          <w:rFonts w:ascii="Arial" w:hAnsi="Arial" w:cs="Arial"/>
          <w:b/>
          <w:lang w:val="pt-BR"/>
        </w:rPr>
        <w:t>IVAN CARLOS AGNOLETTO</w:t>
      </w: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lang w:val="pt-BR"/>
        </w:rPr>
      </w:pPr>
      <w:r w:rsidRPr="002F1A49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2F1A49">
        <w:rPr>
          <w:rFonts w:ascii="Arial" w:hAnsi="Arial" w:cs="Arial"/>
          <w:lang w:val="pt-BR"/>
        </w:rPr>
        <w:t>Lazer</w:t>
      </w:r>
      <w:proofErr w:type="gramEnd"/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E82AF9" w:rsidRPr="002F1A49" w:rsidRDefault="00E82AF9" w:rsidP="002F1A49">
      <w:pPr>
        <w:ind w:right="-142"/>
        <w:jc w:val="center"/>
        <w:rPr>
          <w:rFonts w:ascii="Arial" w:hAnsi="Arial" w:cs="Arial"/>
          <w:lang w:val="pt-BR"/>
        </w:rPr>
      </w:pPr>
      <w:r w:rsidRPr="002F1A49">
        <w:rPr>
          <w:rFonts w:ascii="Arial" w:hAnsi="Arial" w:cs="Arial"/>
          <w:b/>
          <w:color w:val="000000"/>
          <w:lang w:val="pt-BR"/>
        </w:rPr>
        <w:t>ANTONIO CARLOS RIGO</w:t>
      </w:r>
    </w:p>
    <w:p w:rsidR="005A2534" w:rsidRPr="002F1A49" w:rsidRDefault="005A2534" w:rsidP="002F1A49">
      <w:pPr>
        <w:ind w:right="-142"/>
        <w:jc w:val="center"/>
        <w:rPr>
          <w:rFonts w:ascii="Arial" w:hAnsi="Arial" w:cs="Arial"/>
          <w:lang w:val="pt-BR"/>
        </w:rPr>
      </w:pPr>
      <w:r w:rsidRPr="002F1A49">
        <w:rPr>
          <w:rFonts w:ascii="Arial" w:hAnsi="Arial" w:cs="Arial"/>
          <w:lang w:val="pt-BR"/>
        </w:rPr>
        <w:t>Presidente da Entidade</w:t>
      </w: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  <w:proofErr w:type="spellStart"/>
      <w:r w:rsidRPr="002F1A49">
        <w:rPr>
          <w:rFonts w:ascii="Arial" w:hAnsi="Arial" w:cs="Arial"/>
        </w:rPr>
        <w:t>Testemunhas</w:t>
      </w:r>
      <w:proofErr w:type="spellEnd"/>
      <w:r w:rsidRPr="002F1A49">
        <w:rPr>
          <w:rFonts w:ascii="Arial" w:hAnsi="Arial" w:cs="Arial"/>
        </w:rPr>
        <w:t>:</w:t>
      </w: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  <w:r w:rsidRPr="002F1A49">
        <w:rPr>
          <w:rFonts w:ascii="Arial" w:hAnsi="Arial" w:cs="Arial"/>
        </w:rPr>
        <w:t>_________________________________ _____________________________________</w:t>
      </w: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  <w:r w:rsidRPr="002F1A49">
        <w:rPr>
          <w:rFonts w:ascii="Arial" w:hAnsi="Arial" w:cs="Arial"/>
        </w:rPr>
        <w:t>Nome:                                                        Nome:</w:t>
      </w:r>
    </w:p>
    <w:p w:rsidR="005A2534" w:rsidRPr="002F1A49" w:rsidRDefault="005A2534" w:rsidP="002F1A49">
      <w:pPr>
        <w:ind w:right="-142"/>
        <w:jc w:val="both"/>
        <w:rPr>
          <w:rFonts w:ascii="Arial" w:hAnsi="Arial" w:cs="Arial"/>
        </w:rPr>
      </w:pPr>
      <w:r w:rsidRPr="002F1A49">
        <w:rPr>
          <w:rFonts w:ascii="Arial" w:hAnsi="Arial" w:cs="Arial"/>
        </w:rPr>
        <w:t xml:space="preserve">CPF:                                                           CPF: </w:t>
      </w:r>
    </w:p>
    <w:p w:rsidR="005A2534" w:rsidRPr="002F1A49" w:rsidRDefault="005A2534" w:rsidP="002F1A49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2F1A49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11" w:rsidRDefault="005E2511" w:rsidP="000766C3">
      <w:r>
        <w:separator/>
      </w:r>
    </w:p>
  </w:endnote>
  <w:endnote w:type="continuationSeparator" w:id="0">
    <w:p w:rsidR="005E2511" w:rsidRDefault="005E2511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49" w:rsidRDefault="002F1A49" w:rsidP="002F1A49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</w:t>
    </w:r>
    <w:r>
      <w:rPr>
        <w:sz w:val="16"/>
      </w:rPr>
      <w:t>JAURO S. VON GEHLEN</w:t>
    </w:r>
  </w:p>
  <w:p w:rsidR="002F1A49" w:rsidRDefault="002F1A49" w:rsidP="002F1A49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2F1A49" w:rsidRDefault="002F1A49" w:rsidP="002F1A49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2F1A49" w:rsidRDefault="002F1A49" w:rsidP="002F1A49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2F1A49" w:rsidRDefault="002F1A49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11" w:rsidRDefault="005E2511" w:rsidP="000766C3">
      <w:r>
        <w:separator/>
      </w:r>
    </w:p>
  </w:footnote>
  <w:footnote w:type="continuationSeparator" w:id="0">
    <w:p w:rsidR="005E2511" w:rsidRDefault="005E2511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03B08"/>
    <w:rsid w:val="0011339F"/>
    <w:rsid w:val="00121421"/>
    <w:rsid w:val="001C45CD"/>
    <w:rsid w:val="001C772B"/>
    <w:rsid w:val="002A5604"/>
    <w:rsid w:val="002F1A49"/>
    <w:rsid w:val="00304CF6"/>
    <w:rsid w:val="00305CFF"/>
    <w:rsid w:val="00337917"/>
    <w:rsid w:val="0036614D"/>
    <w:rsid w:val="0038040B"/>
    <w:rsid w:val="00386F89"/>
    <w:rsid w:val="003C74CF"/>
    <w:rsid w:val="003D4A61"/>
    <w:rsid w:val="004365F8"/>
    <w:rsid w:val="00436E79"/>
    <w:rsid w:val="00444C34"/>
    <w:rsid w:val="00482FFB"/>
    <w:rsid w:val="004A4E30"/>
    <w:rsid w:val="00536097"/>
    <w:rsid w:val="005663A6"/>
    <w:rsid w:val="005A2534"/>
    <w:rsid w:val="005E2511"/>
    <w:rsid w:val="00600B97"/>
    <w:rsid w:val="0061042A"/>
    <w:rsid w:val="00692B7B"/>
    <w:rsid w:val="00692DAF"/>
    <w:rsid w:val="0075133E"/>
    <w:rsid w:val="007C2550"/>
    <w:rsid w:val="00804B64"/>
    <w:rsid w:val="00872370"/>
    <w:rsid w:val="008F2689"/>
    <w:rsid w:val="00925197"/>
    <w:rsid w:val="009702CE"/>
    <w:rsid w:val="009B4579"/>
    <w:rsid w:val="00A85D88"/>
    <w:rsid w:val="00AC7DD0"/>
    <w:rsid w:val="00BA44D8"/>
    <w:rsid w:val="00BD6721"/>
    <w:rsid w:val="00C367BD"/>
    <w:rsid w:val="00C80F94"/>
    <w:rsid w:val="00E02820"/>
    <w:rsid w:val="00E2686F"/>
    <w:rsid w:val="00E76016"/>
    <w:rsid w:val="00E82AF9"/>
    <w:rsid w:val="00F01039"/>
    <w:rsid w:val="00F04D24"/>
    <w:rsid w:val="00F26008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B4CE-3501-466E-A3F1-EAC26874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4308</Words>
  <Characters>23267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dcterms:created xsi:type="dcterms:W3CDTF">2018-04-03T19:31:00Z</dcterms:created>
  <dcterms:modified xsi:type="dcterms:W3CDTF">2018-04-04T19:01:00Z</dcterms:modified>
</cp:coreProperties>
</file>