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8B4" w:rsidRPr="001967FD" w:rsidRDefault="00C23B2D" w:rsidP="006B4451">
      <w:pPr>
        <w:jc w:val="both"/>
        <w:rPr>
          <w:rFonts w:ascii="Arial" w:hAnsi="Arial" w:cs="Arial"/>
          <w:color w:val="333333"/>
          <w:sz w:val="24"/>
          <w:szCs w:val="24"/>
          <w:shd w:val="clear" w:color="auto" w:fill="FFFFFF"/>
          <w:lang w:eastAsia="pt-BR"/>
        </w:rPr>
      </w:pPr>
      <w:bookmarkStart w:id="0" w:name="_GoBack"/>
      <w:bookmarkEnd w:id="0"/>
      <w:r w:rsidRPr="001967FD">
        <w:rPr>
          <w:rFonts w:ascii="Arial" w:hAnsi="Arial" w:cs="Arial"/>
          <w:color w:val="333333"/>
          <w:sz w:val="24"/>
          <w:szCs w:val="24"/>
          <w:shd w:val="clear" w:color="auto" w:fill="FFFFFF"/>
          <w:lang w:eastAsia="pt-BR"/>
        </w:rPr>
        <w:t>Os Conselhos Tutelares são r</w:t>
      </w:r>
      <w:r w:rsidR="00F21B76" w:rsidRPr="001967FD">
        <w:rPr>
          <w:rFonts w:ascii="Arial" w:hAnsi="Arial" w:cs="Arial"/>
          <w:color w:val="333333"/>
          <w:sz w:val="24"/>
          <w:szCs w:val="24"/>
          <w:shd w:val="clear" w:color="auto" w:fill="FFFFFF"/>
          <w:lang w:eastAsia="pt-BR"/>
        </w:rPr>
        <w:t>egulamentado</w:t>
      </w:r>
      <w:r w:rsidRPr="001967FD">
        <w:rPr>
          <w:rFonts w:ascii="Arial" w:hAnsi="Arial" w:cs="Arial"/>
          <w:color w:val="333333"/>
          <w:sz w:val="24"/>
          <w:szCs w:val="24"/>
          <w:shd w:val="clear" w:color="auto" w:fill="FFFFFF"/>
          <w:lang w:eastAsia="pt-BR"/>
        </w:rPr>
        <w:t>s</w:t>
      </w:r>
      <w:r w:rsidR="00F21B76" w:rsidRPr="001967FD">
        <w:rPr>
          <w:rFonts w:ascii="Arial" w:hAnsi="Arial" w:cs="Arial"/>
          <w:color w:val="333333"/>
          <w:sz w:val="24"/>
          <w:szCs w:val="24"/>
          <w:shd w:val="clear" w:color="auto" w:fill="FFFFFF"/>
          <w:lang w:eastAsia="pt-BR"/>
        </w:rPr>
        <w:t xml:space="preserve"> pelo Capítulo IV da Lei</w:t>
      </w:r>
      <w:r w:rsidR="001967FD">
        <w:rPr>
          <w:rFonts w:ascii="Arial" w:hAnsi="Arial" w:cs="Arial"/>
          <w:color w:val="333333"/>
          <w:sz w:val="24"/>
          <w:szCs w:val="24"/>
          <w:shd w:val="clear" w:color="auto" w:fill="FFFFFF"/>
          <w:lang w:eastAsia="pt-BR"/>
        </w:rPr>
        <w:t xml:space="preserve"> Municipal</w:t>
      </w:r>
      <w:r w:rsidR="00F21B76" w:rsidRPr="001967FD">
        <w:rPr>
          <w:rFonts w:ascii="Arial" w:hAnsi="Arial" w:cs="Arial"/>
          <w:color w:val="333333"/>
          <w:sz w:val="24"/>
          <w:szCs w:val="24"/>
          <w:shd w:val="clear" w:color="auto" w:fill="FFFFFF"/>
          <w:lang w:eastAsia="pt-BR"/>
        </w:rPr>
        <w:t xml:space="preserve"> nº </w:t>
      </w:r>
      <w:hyperlink r:id="rId6" w:history="1">
        <w:r w:rsidR="00F21B76" w:rsidRPr="001967FD">
          <w:rPr>
            <w:rFonts w:ascii="Arial" w:hAnsi="Arial" w:cs="Arial"/>
            <w:b/>
            <w:bCs/>
            <w:color w:val="A28329"/>
            <w:sz w:val="24"/>
            <w:szCs w:val="24"/>
            <w:u w:val="single"/>
            <w:shd w:val="clear" w:color="auto" w:fill="FFFFFF"/>
            <w:lang w:eastAsia="pt-BR"/>
          </w:rPr>
          <w:t>6.296</w:t>
        </w:r>
      </w:hyperlink>
      <w:r w:rsidR="00F21B76" w:rsidRPr="001967FD">
        <w:rPr>
          <w:rFonts w:ascii="Arial" w:hAnsi="Arial" w:cs="Arial"/>
          <w:color w:val="333333"/>
          <w:sz w:val="24"/>
          <w:szCs w:val="24"/>
          <w:shd w:val="clear" w:color="auto" w:fill="FFFFFF"/>
          <w:lang w:eastAsia="pt-BR"/>
        </w:rPr>
        <w:t>, d</w:t>
      </w:r>
      <w:r w:rsidRPr="001967FD">
        <w:rPr>
          <w:rFonts w:ascii="Arial" w:hAnsi="Arial" w:cs="Arial"/>
          <w:color w:val="333333"/>
          <w:sz w:val="24"/>
          <w:szCs w:val="24"/>
          <w:shd w:val="clear" w:color="auto" w:fill="FFFFFF"/>
          <w:lang w:eastAsia="pt-BR"/>
        </w:rPr>
        <w:t xml:space="preserve">e 19 de Julho de 2012. </w:t>
      </w:r>
    </w:p>
    <w:p w:rsidR="00F21B76" w:rsidRPr="001967FD" w:rsidRDefault="00DD08B4" w:rsidP="006B4451">
      <w:pPr>
        <w:jc w:val="both"/>
        <w:rPr>
          <w:rFonts w:ascii="Arial" w:hAnsi="Arial" w:cs="Arial"/>
          <w:bCs/>
          <w:color w:val="333333"/>
          <w:kern w:val="36"/>
          <w:sz w:val="24"/>
          <w:szCs w:val="24"/>
          <w:lang w:eastAsia="pt-BR"/>
        </w:rPr>
      </w:pPr>
      <w:r w:rsidRPr="001967FD">
        <w:rPr>
          <w:rFonts w:ascii="Arial" w:hAnsi="Arial" w:cs="Arial"/>
          <w:color w:val="333333"/>
          <w:sz w:val="24"/>
          <w:szCs w:val="24"/>
          <w:shd w:val="clear" w:color="auto" w:fill="FFFFFF"/>
          <w:lang w:eastAsia="pt-BR"/>
        </w:rPr>
        <w:t>No ano de 2014 foi criado o segundo conselho tutela</w:t>
      </w:r>
      <w:r w:rsidR="001967FD">
        <w:rPr>
          <w:rFonts w:ascii="Arial" w:hAnsi="Arial" w:cs="Arial"/>
          <w:color w:val="333333"/>
          <w:sz w:val="24"/>
          <w:szCs w:val="24"/>
          <w:shd w:val="clear" w:color="auto" w:fill="FFFFFF"/>
          <w:lang w:eastAsia="pt-BR"/>
        </w:rPr>
        <w:t>r no município de Chapecó pela L</w:t>
      </w:r>
      <w:r w:rsidRPr="001967FD">
        <w:rPr>
          <w:rFonts w:ascii="Arial" w:hAnsi="Arial" w:cs="Arial"/>
          <w:color w:val="333333"/>
          <w:sz w:val="24"/>
          <w:szCs w:val="24"/>
          <w:shd w:val="clear" w:color="auto" w:fill="FFFFFF"/>
          <w:lang w:eastAsia="pt-BR"/>
        </w:rPr>
        <w:t xml:space="preserve">ei </w:t>
      </w:r>
      <w:r w:rsidR="001967FD">
        <w:rPr>
          <w:rFonts w:ascii="Arial" w:hAnsi="Arial" w:cs="Arial"/>
          <w:color w:val="333333"/>
          <w:sz w:val="24"/>
          <w:szCs w:val="24"/>
          <w:shd w:val="clear" w:color="auto" w:fill="FFFFFF"/>
          <w:lang w:eastAsia="pt-BR"/>
        </w:rPr>
        <w:t xml:space="preserve">Municipal </w:t>
      </w:r>
      <w:r w:rsidRPr="001967FD">
        <w:rPr>
          <w:rFonts w:ascii="Arial" w:hAnsi="Arial" w:cs="Arial"/>
          <w:sz w:val="24"/>
          <w:szCs w:val="24"/>
          <w:shd w:val="clear" w:color="auto" w:fill="FFFFFF"/>
        </w:rPr>
        <w:t>nº</w:t>
      </w:r>
      <w:r w:rsidRPr="001967FD">
        <w:rPr>
          <w:rStyle w:val="apple-converted-space"/>
          <w:rFonts w:ascii="Arial" w:hAnsi="Arial" w:cs="Arial"/>
          <w:color w:val="0000FF"/>
          <w:sz w:val="24"/>
          <w:szCs w:val="24"/>
          <w:shd w:val="clear" w:color="auto" w:fill="FFFFFF"/>
        </w:rPr>
        <w:t> </w:t>
      </w:r>
      <w:hyperlink r:id="rId7" w:history="1">
        <w:r w:rsidRPr="001967FD">
          <w:rPr>
            <w:rStyle w:val="Hyperlink"/>
            <w:rFonts w:ascii="Arial" w:hAnsi="Arial" w:cs="Arial"/>
            <w:b/>
            <w:bCs/>
            <w:color w:val="A28329"/>
            <w:sz w:val="24"/>
            <w:szCs w:val="24"/>
            <w:shd w:val="clear" w:color="auto" w:fill="FFFFFF"/>
          </w:rPr>
          <w:t>6610</w:t>
        </w:r>
      </w:hyperlink>
      <w:r w:rsidR="001967FD">
        <w:rPr>
          <w:rFonts w:ascii="Arial" w:hAnsi="Arial" w:cs="Arial"/>
          <w:color w:val="0000FF"/>
          <w:sz w:val="24"/>
          <w:szCs w:val="24"/>
          <w:shd w:val="clear" w:color="auto" w:fill="FFFFFF"/>
        </w:rPr>
        <w:t xml:space="preserve"> </w:t>
      </w:r>
      <w:r w:rsidR="001967FD" w:rsidRPr="001967FD">
        <w:rPr>
          <w:rFonts w:ascii="Arial" w:hAnsi="Arial" w:cs="Arial"/>
          <w:sz w:val="24"/>
          <w:szCs w:val="24"/>
          <w:shd w:val="clear" w:color="auto" w:fill="FFFFFF"/>
        </w:rPr>
        <w:t xml:space="preserve">de 11 de setembro de </w:t>
      </w:r>
      <w:r w:rsidRPr="001967FD">
        <w:rPr>
          <w:rFonts w:ascii="Arial" w:hAnsi="Arial" w:cs="Arial"/>
          <w:sz w:val="24"/>
          <w:szCs w:val="24"/>
          <w:shd w:val="clear" w:color="auto" w:fill="FFFFFF"/>
        </w:rPr>
        <w:t>2014</w:t>
      </w:r>
      <w:r w:rsidR="006B4451" w:rsidRPr="001967FD">
        <w:rPr>
          <w:rFonts w:ascii="Arial" w:hAnsi="Arial" w:cs="Arial"/>
          <w:sz w:val="24"/>
          <w:szCs w:val="24"/>
          <w:shd w:val="clear" w:color="auto" w:fill="FFFFFF"/>
          <w:lang w:eastAsia="pt-BR"/>
        </w:rPr>
        <w:t>.</w:t>
      </w:r>
    </w:p>
    <w:p w:rsidR="002D7A43" w:rsidRPr="001967FD" w:rsidRDefault="002D7A43" w:rsidP="006B4451">
      <w:pPr>
        <w:shd w:val="clear" w:color="auto" w:fill="FFFFFF"/>
        <w:spacing w:after="0"/>
        <w:jc w:val="both"/>
        <w:outlineLvl w:val="1"/>
        <w:rPr>
          <w:rFonts w:ascii="Arial" w:hAnsi="Arial" w:cs="Arial"/>
          <w:color w:val="333333"/>
          <w:sz w:val="24"/>
          <w:szCs w:val="24"/>
          <w:shd w:val="clear" w:color="auto" w:fill="FFFFFF"/>
          <w:lang w:eastAsia="pt-BR"/>
        </w:rPr>
      </w:pPr>
      <w:r w:rsidRPr="001967FD">
        <w:rPr>
          <w:rFonts w:ascii="Arial" w:hAnsi="Arial" w:cs="Arial"/>
          <w:bCs/>
          <w:color w:val="333333"/>
          <w:kern w:val="36"/>
          <w:sz w:val="24"/>
          <w:szCs w:val="24"/>
          <w:lang w:eastAsia="pt-BR"/>
        </w:rPr>
        <w:t>O território de abrangência dos Conselhos Tutelares </w:t>
      </w:r>
      <w:r w:rsidR="00DD08B4" w:rsidRPr="001967FD">
        <w:rPr>
          <w:rFonts w:ascii="Arial" w:hAnsi="Arial" w:cs="Arial"/>
          <w:bCs/>
          <w:color w:val="333333"/>
          <w:kern w:val="36"/>
          <w:sz w:val="24"/>
          <w:szCs w:val="24"/>
          <w:lang w:eastAsia="pt-BR"/>
        </w:rPr>
        <w:t xml:space="preserve"> foi definido através do </w:t>
      </w:r>
      <w:r w:rsidRPr="001967FD">
        <w:rPr>
          <w:rFonts w:ascii="Arial" w:hAnsi="Arial" w:cs="Arial"/>
          <w:color w:val="333333"/>
          <w:sz w:val="24"/>
          <w:szCs w:val="24"/>
          <w:lang w:eastAsia="pt-BR"/>
        </w:rPr>
        <w:t>Decreto nº 29.346, de 25 de junho de 2014</w:t>
      </w:r>
      <w:r w:rsidR="00DD08B4" w:rsidRPr="001967FD">
        <w:rPr>
          <w:rFonts w:ascii="Arial" w:hAnsi="Arial" w:cs="Arial"/>
          <w:color w:val="333333"/>
          <w:sz w:val="24"/>
          <w:szCs w:val="24"/>
          <w:lang w:eastAsia="pt-BR"/>
        </w:rPr>
        <w:t>, conforme segue:</w:t>
      </w:r>
      <w:r w:rsidRPr="001967FD">
        <w:rPr>
          <w:rFonts w:ascii="Arial" w:hAnsi="Arial" w:cs="Arial"/>
          <w:color w:val="333333"/>
          <w:sz w:val="24"/>
          <w:szCs w:val="24"/>
          <w:lang w:eastAsia="pt-BR"/>
        </w:rPr>
        <w:br/>
      </w:r>
      <w:r w:rsidRPr="001967FD">
        <w:rPr>
          <w:rFonts w:ascii="Arial" w:hAnsi="Arial" w:cs="Arial"/>
          <w:color w:val="333333"/>
          <w:sz w:val="24"/>
          <w:szCs w:val="24"/>
          <w:lang w:eastAsia="pt-BR"/>
        </w:rPr>
        <w:br/>
      </w:r>
      <w:bookmarkStart w:id="1" w:name="artigo_1"/>
      <w:r w:rsidRPr="001967FD">
        <w:rPr>
          <w:rFonts w:ascii="Arial" w:hAnsi="Arial" w:cs="Arial"/>
          <w:b/>
          <w:bCs/>
          <w:color w:val="FFFFFF"/>
          <w:sz w:val="24"/>
          <w:szCs w:val="24"/>
          <w:shd w:val="clear" w:color="auto" w:fill="D9534F"/>
          <w:lang w:eastAsia="pt-BR"/>
        </w:rPr>
        <w:t>Art. 1º</w:t>
      </w:r>
      <w:bookmarkEnd w:id="1"/>
      <w:r w:rsidRPr="001967FD">
        <w:rPr>
          <w:rFonts w:ascii="Arial" w:hAnsi="Arial" w:cs="Arial"/>
          <w:b/>
          <w:bCs/>
          <w:color w:val="FFFFFF"/>
          <w:sz w:val="24"/>
          <w:szCs w:val="24"/>
          <w:shd w:val="clear" w:color="auto" w:fill="D9534F"/>
          <w:lang w:eastAsia="pt-BR"/>
        </w:rPr>
        <w:tab/>
      </w:r>
      <w:r w:rsidRPr="001967FD">
        <w:rPr>
          <w:rFonts w:ascii="Arial" w:hAnsi="Arial" w:cs="Arial"/>
          <w:color w:val="333333"/>
          <w:sz w:val="24"/>
          <w:szCs w:val="24"/>
          <w:shd w:val="clear" w:color="auto" w:fill="FFFFFF"/>
          <w:lang w:eastAsia="pt-BR"/>
        </w:rPr>
        <w:t> Ficam instituídos os </w:t>
      </w:r>
      <w:r w:rsidRPr="001967FD">
        <w:rPr>
          <w:rFonts w:ascii="Arial" w:hAnsi="Arial" w:cs="Arial"/>
          <w:sz w:val="24"/>
          <w:szCs w:val="24"/>
          <w:lang w:eastAsia="pt-BR"/>
        </w:rPr>
        <w:t>Conselhos</w:t>
      </w:r>
      <w:r w:rsidRPr="001967FD">
        <w:rPr>
          <w:rFonts w:ascii="Arial" w:hAnsi="Arial" w:cs="Arial"/>
          <w:color w:val="333333"/>
          <w:sz w:val="24"/>
          <w:szCs w:val="24"/>
          <w:shd w:val="clear" w:color="auto" w:fill="FFFFFF"/>
          <w:lang w:eastAsia="pt-BR"/>
        </w:rPr>
        <w:t> </w:t>
      </w:r>
      <w:r w:rsidRPr="001967FD">
        <w:rPr>
          <w:rFonts w:ascii="Arial" w:hAnsi="Arial" w:cs="Arial"/>
          <w:sz w:val="24"/>
          <w:szCs w:val="24"/>
          <w:lang w:eastAsia="pt-BR"/>
        </w:rPr>
        <w:t>Tutelares</w:t>
      </w:r>
      <w:r w:rsidRPr="001967FD">
        <w:rPr>
          <w:rFonts w:ascii="Arial" w:hAnsi="Arial" w:cs="Arial"/>
          <w:color w:val="333333"/>
          <w:sz w:val="24"/>
          <w:szCs w:val="24"/>
          <w:shd w:val="clear" w:color="auto" w:fill="FFFFFF"/>
          <w:lang w:eastAsia="pt-BR"/>
        </w:rPr>
        <w:t> SUL e NORTE.</w:t>
      </w:r>
      <w:r w:rsidRPr="001967FD">
        <w:rPr>
          <w:rFonts w:ascii="Arial" w:hAnsi="Arial" w:cs="Arial"/>
          <w:color w:val="333333"/>
          <w:sz w:val="24"/>
          <w:szCs w:val="24"/>
          <w:lang w:eastAsia="pt-BR"/>
        </w:rPr>
        <w:tab/>
      </w:r>
      <w:r w:rsidRPr="001967FD">
        <w:rPr>
          <w:rFonts w:ascii="Arial" w:hAnsi="Arial" w:cs="Arial"/>
          <w:color w:val="333333"/>
          <w:sz w:val="24"/>
          <w:szCs w:val="24"/>
          <w:lang w:eastAsia="pt-BR"/>
        </w:rPr>
        <w:br/>
      </w:r>
    </w:p>
    <w:p w:rsidR="002D7A43" w:rsidRPr="001967FD" w:rsidRDefault="002D7A43" w:rsidP="006B4451">
      <w:pPr>
        <w:spacing w:after="0"/>
        <w:jc w:val="both"/>
        <w:rPr>
          <w:rFonts w:ascii="Arial" w:hAnsi="Arial" w:cs="Arial"/>
          <w:color w:val="333333"/>
          <w:sz w:val="24"/>
          <w:szCs w:val="24"/>
          <w:lang w:eastAsia="pt-BR"/>
        </w:rPr>
      </w:pPr>
      <w:r w:rsidRPr="001967FD">
        <w:rPr>
          <w:rFonts w:ascii="Arial" w:hAnsi="Arial" w:cs="Arial"/>
          <w:color w:val="333333"/>
          <w:sz w:val="24"/>
          <w:szCs w:val="24"/>
          <w:shd w:val="clear" w:color="auto" w:fill="FFFFFF"/>
          <w:lang w:eastAsia="pt-BR"/>
        </w:rPr>
        <w:t xml:space="preserve">§ 1º Constituem área de abrangência do Conselho Tutelar NORTE, os territórios vinculados aos Centros de Referência de Assistência Social - CRAS Efapi, Líder e Cristo Rei, composto pelos bairros: Cristo Rei, Bela Vista, Trevo, Vila Rica, Alvorada, Engenho Braun, São Cristovão, Efapi, Jardim América, Parque das Palmeiras, Passo dos Fortes, Líder e Vila Real e pelas comunidades da Área Rural: Aldeia Toldo Chimbangue, Linha Água Santa, Colônia Cella, Linha Batistello, Sede Figueira, Linha Cascavel, Linha Sarapião, Linha Tormen, Linha Cabeceira da Antinha, Linha Cabeceira da Divisa, Linha Cascalheiro, Linha Simonetto, Linha Faxinal </w:t>
      </w:r>
      <w:proofErr w:type="gramStart"/>
      <w:r w:rsidRPr="001967FD">
        <w:rPr>
          <w:rFonts w:ascii="Arial" w:hAnsi="Arial" w:cs="Arial"/>
          <w:color w:val="333333"/>
          <w:sz w:val="24"/>
          <w:szCs w:val="24"/>
          <w:shd w:val="clear" w:color="auto" w:fill="FFFFFF"/>
          <w:lang w:eastAsia="pt-BR"/>
        </w:rPr>
        <w:t>dos Rosas</w:t>
      </w:r>
      <w:proofErr w:type="gramEnd"/>
      <w:r w:rsidRPr="001967FD">
        <w:rPr>
          <w:rFonts w:ascii="Arial" w:hAnsi="Arial" w:cs="Arial"/>
          <w:color w:val="333333"/>
          <w:sz w:val="24"/>
          <w:szCs w:val="24"/>
          <w:shd w:val="clear" w:color="auto" w:fill="FFFFFF"/>
          <w:lang w:eastAsia="pt-BR"/>
        </w:rPr>
        <w:t>, Distrito de Alto da Serra, Linha Tomazelli, Linha Pedro e Paulo, Linha Bia Vista, Linha Cabeceira de Barragem, Linha Campinas II, Linha Boa Vista, Linha Rio dos Índios, Linha Vitório Rosa, Linha Rodeio Bonito e Linha Caravágio.</w:t>
      </w:r>
      <w:r w:rsidRPr="001967FD">
        <w:rPr>
          <w:rFonts w:ascii="Arial" w:hAnsi="Arial" w:cs="Arial"/>
          <w:color w:val="333333"/>
          <w:sz w:val="24"/>
          <w:szCs w:val="24"/>
          <w:shd w:val="clear" w:color="auto" w:fill="FFFFFF"/>
          <w:lang w:eastAsia="pt-BR"/>
        </w:rPr>
        <w:tab/>
      </w:r>
      <w:r w:rsidRPr="001967FD">
        <w:rPr>
          <w:rFonts w:ascii="Arial" w:hAnsi="Arial" w:cs="Arial"/>
          <w:color w:val="333333"/>
          <w:sz w:val="24"/>
          <w:szCs w:val="24"/>
          <w:lang w:eastAsia="pt-BR"/>
        </w:rPr>
        <w:br/>
      </w:r>
      <w:r w:rsidRPr="001967FD">
        <w:rPr>
          <w:rFonts w:ascii="Arial" w:hAnsi="Arial" w:cs="Arial"/>
          <w:color w:val="333333"/>
          <w:sz w:val="24"/>
          <w:szCs w:val="24"/>
          <w:lang w:eastAsia="pt-BR"/>
        </w:rPr>
        <w:br/>
      </w:r>
      <w:r w:rsidRPr="001967FD">
        <w:rPr>
          <w:rFonts w:ascii="Arial" w:hAnsi="Arial" w:cs="Arial"/>
          <w:color w:val="333333"/>
          <w:sz w:val="24"/>
          <w:szCs w:val="24"/>
          <w:shd w:val="clear" w:color="auto" w:fill="FFFFFF"/>
          <w:lang w:eastAsia="pt-BR"/>
        </w:rPr>
        <w:t xml:space="preserve">§ 2º Constituem área de abrangência do Conselho Tutelar SUL, os territórios vinculados aos Centros de Referência de Assistência Social - CRAS São Pedro, Palmital e Marechal Bormann, composto pelos bairros: Boa Vista, Bom Pastor, Maria Goretti, Presidente Médici, São Pedro, Paraíso, Pinheirinho, Universitário, Palmital, Esplanada, Seminário, Jardim Itália, Quedas do Palmital, Saic, Santo Antonio e Santa Maria e Comunidades da Área Rural: Linha Alto Alegre, Baronesa da Limeira, Linha Independência, Linha Irani, Linha São Pedro, Linha São Roque, Linha Sede Trentim, Linha Tafona, Linha Pinhalzinho, Linha Henrique, Palmital dos Fundos, Água Amarela, Gramadinho, Lajeado Veríssimo, Linha das Palmeiras, Linha Pequena, Linha São Rafael, Monte Alegre, São Vendelino, Praia Bonita, São Vendelino, Rodeio Chato, Distrito de Marechal Bormann, Distrito de Goio-Ên, Barra da Chalana, Barra do Carneiro, Beira Rio, Bom Retiro, Linha Almeida, Linha Alto Capinzal, Linha Cachoeira, Linha Campinas, Linha Cerne, Linha São Francisco, Linha São José do Capinzal, Linha </w:t>
      </w:r>
      <w:proofErr w:type="spellStart"/>
      <w:r w:rsidRPr="001967FD">
        <w:rPr>
          <w:rFonts w:ascii="Arial" w:hAnsi="Arial" w:cs="Arial"/>
          <w:color w:val="333333"/>
          <w:sz w:val="24"/>
          <w:szCs w:val="24"/>
          <w:shd w:val="clear" w:color="auto" w:fill="FFFFFF"/>
          <w:lang w:eastAsia="pt-BR"/>
        </w:rPr>
        <w:t>Saquetti</w:t>
      </w:r>
      <w:proofErr w:type="spellEnd"/>
      <w:r w:rsidRPr="001967FD">
        <w:rPr>
          <w:rFonts w:ascii="Arial" w:hAnsi="Arial" w:cs="Arial"/>
          <w:color w:val="333333"/>
          <w:sz w:val="24"/>
          <w:szCs w:val="24"/>
          <w:shd w:val="clear" w:color="auto" w:fill="FFFFFF"/>
          <w:lang w:eastAsia="pt-BR"/>
        </w:rPr>
        <w:t xml:space="preserve">, Linha </w:t>
      </w:r>
      <w:proofErr w:type="spellStart"/>
      <w:r w:rsidRPr="001967FD">
        <w:rPr>
          <w:rFonts w:ascii="Arial" w:hAnsi="Arial" w:cs="Arial"/>
          <w:color w:val="333333"/>
          <w:sz w:val="24"/>
          <w:szCs w:val="24"/>
          <w:shd w:val="clear" w:color="auto" w:fill="FFFFFF"/>
          <w:lang w:eastAsia="pt-BR"/>
        </w:rPr>
        <w:t>Vailom</w:t>
      </w:r>
      <w:proofErr w:type="spellEnd"/>
      <w:r w:rsidRPr="001967FD">
        <w:rPr>
          <w:rFonts w:ascii="Arial" w:hAnsi="Arial" w:cs="Arial"/>
          <w:color w:val="333333"/>
          <w:sz w:val="24"/>
          <w:szCs w:val="24"/>
          <w:shd w:val="clear" w:color="auto" w:fill="FFFFFF"/>
          <w:lang w:eastAsia="pt-BR"/>
        </w:rPr>
        <w:t xml:space="preserve">, Passo do Ferreira, Rodeio do Herval, </w:t>
      </w:r>
      <w:proofErr w:type="gramStart"/>
      <w:r w:rsidRPr="001967FD">
        <w:rPr>
          <w:rFonts w:ascii="Arial" w:hAnsi="Arial" w:cs="Arial"/>
          <w:color w:val="333333"/>
          <w:sz w:val="24"/>
          <w:szCs w:val="24"/>
          <w:shd w:val="clear" w:color="auto" w:fill="FFFFFF"/>
          <w:lang w:eastAsia="pt-BR"/>
        </w:rPr>
        <w:t>Serraria Reato</w:t>
      </w:r>
      <w:proofErr w:type="gramEnd"/>
      <w:r w:rsidRPr="001967FD">
        <w:rPr>
          <w:rFonts w:ascii="Arial" w:hAnsi="Arial" w:cs="Arial"/>
          <w:color w:val="333333"/>
          <w:sz w:val="24"/>
          <w:szCs w:val="24"/>
          <w:shd w:val="clear" w:color="auto" w:fill="FFFFFF"/>
          <w:lang w:eastAsia="pt-BR"/>
        </w:rPr>
        <w:t>, Serrinha, Tope da Serra, Linha Gamelão, Rondinha e Linha Goianal.</w:t>
      </w:r>
      <w:r w:rsidRPr="001967FD">
        <w:rPr>
          <w:rFonts w:ascii="Arial" w:hAnsi="Arial" w:cs="Arial"/>
          <w:color w:val="333333"/>
          <w:sz w:val="24"/>
          <w:szCs w:val="24"/>
          <w:shd w:val="clear" w:color="auto" w:fill="FFFFFF"/>
          <w:lang w:eastAsia="pt-BR"/>
        </w:rPr>
        <w:tab/>
      </w:r>
      <w:r w:rsidRPr="001967FD">
        <w:rPr>
          <w:rFonts w:ascii="Arial" w:hAnsi="Arial" w:cs="Arial"/>
          <w:color w:val="333333"/>
          <w:sz w:val="24"/>
          <w:szCs w:val="24"/>
          <w:lang w:eastAsia="pt-BR"/>
        </w:rPr>
        <w:br/>
      </w:r>
    </w:p>
    <w:p w:rsidR="002D7A43" w:rsidRPr="001967FD" w:rsidRDefault="002D7A43" w:rsidP="006B4451">
      <w:pPr>
        <w:shd w:val="clear" w:color="auto" w:fill="FFFFFF"/>
        <w:spacing w:after="0" w:line="240" w:lineRule="auto"/>
        <w:rPr>
          <w:rFonts w:ascii="Arial" w:hAnsi="Arial" w:cs="Arial"/>
          <w:color w:val="333333"/>
          <w:sz w:val="24"/>
          <w:szCs w:val="24"/>
          <w:lang w:eastAsia="pt-BR"/>
        </w:rPr>
      </w:pPr>
    </w:p>
    <w:p w:rsidR="00DD08B4" w:rsidRPr="001967FD" w:rsidRDefault="00DD08B4" w:rsidP="006B4451">
      <w:pPr>
        <w:shd w:val="clear" w:color="auto" w:fill="FFFFFF"/>
        <w:spacing w:after="0" w:line="240" w:lineRule="auto"/>
        <w:rPr>
          <w:rFonts w:ascii="Arial" w:hAnsi="Arial" w:cs="Arial"/>
          <w:color w:val="333333"/>
          <w:sz w:val="24"/>
          <w:szCs w:val="24"/>
          <w:lang w:eastAsia="pt-BR"/>
        </w:rPr>
      </w:pPr>
    </w:p>
    <w:p w:rsidR="00623104" w:rsidRPr="001967FD" w:rsidRDefault="00623104" w:rsidP="00DD08B4">
      <w:pPr>
        <w:pStyle w:val="CitaoIntensa"/>
        <w:ind w:left="0" w:right="-1"/>
        <w:rPr>
          <w:rFonts w:ascii="Arial" w:hAnsi="Arial" w:cs="Arial"/>
          <w:b w:val="0"/>
          <w:sz w:val="40"/>
          <w:szCs w:val="40"/>
        </w:rPr>
      </w:pPr>
      <w:r w:rsidRPr="001967FD">
        <w:rPr>
          <w:rFonts w:ascii="Arial" w:hAnsi="Arial" w:cs="Arial"/>
          <w:b w:val="0"/>
          <w:sz w:val="40"/>
          <w:szCs w:val="40"/>
        </w:rPr>
        <w:lastRenderedPageBreak/>
        <w:t>C</w:t>
      </w:r>
      <w:r w:rsidR="00F2539B" w:rsidRPr="001967FD">
        <w:rPr>
          <w:rFonts w:ascii="Arial" w:hAnsi="Arial" w:cs="Arial"/>
          <w:b w:val="0"/>
          <w:sz w:val="40"/>
          <w:szCs w:val="40"/>
        </w:rPr>
        <w:t>onselho Tutelar de Chapecó</w:t>
      </w:r>
      <w:r w:rsidR="00D26E7F" w:rsidRPr="001967FD">
        <w:rPr>
          <w:rFonts w:ascii="Arial" w:hAnsi="Arial" w:cs="Arial"/>
          <w:b w:val="0"/>
          <w:sz w:val="40"/>
          <w:szCs w:val="40"/>
        </w:rPr>
        <w:t xml:space="preserve"> </w:t>
      </w:r>
      <w:r w:rsidR="00F2539B" w:rsidRPr="001967FD">
        <w:rPr>
          <w:rFonts w:ascii="Arial" w:hAnsi="Arial" w:cs="Arial"/>
          <w:b w:val="0"/>
          <w:sz w:val="40"/>
          <w:szCs w:val="40"/>
        </w:rPr>
        <w:t>–</w:t>
      </w:r>
      <w:r w:rsidR="00D26E7F" w:rsidRPr="001967FD">
        <w:rPr>
          <w:rFonts w:ascii="Arial" w:hAnsi="Arial" w:cs="Arial"/>
          <w:b w:val="0"/>
          <w:sz w:val="40"/>
          <w:szCs w:val="40"/>
        </w:rPr>
        <w:t xml:space="preserve"> </w:t>
      </w:r>
      <w:r w:rsidRPr="001967FD">
        <w:rPr>
          <w:rFonts w:ascii="Arial" w:hAnsi="Arial" w:cs="Arial"/>
          <w:b w:val="0"/>
          <w:sz w:val="40"/>
          <w:szCs w:val="40"/>
        </w:rPr>
        <w:t>R</w:t>
      </w:r>
      <w:r w:rsidR="00F2539B" w:rsidRPr="001967FD">
        <w:rPr>
          <w:rFonts w:ascii="Arial" w:hAnsi="Arial" w:cs="Arial"/>
          <w:b w:val="0"/>
          <w:sz w:val="40"/>
          <w:szCs w:val="40"/>
        </w:rPr>
        <w:t>egião</w:t>
      </w:r>
      <w:r w:rsidR="001967FD" w:rsidRPr="001967FD">
        <w:rPr>
          <w:rFonts w:ascii="Arial" w:hAnsi="Arial" w:cs="Arial"/>
          <w:b w:val="0"/>
          <w:sz w:val="40"/>
          <w:szCs w:val="40"/>
        </w:rPr>
        <w:t xml:space="preserve"> </w:t>
      </w:r>
      <w:r w:rsidRPr="001967FD">
        <w:rPr>
          <w:rFonts w:ascii="Arial" w:hAnsi="Arial" w:cs="Arial"/>
          <w:b w:val="0"/>
          <w:sz w:val="40"/>
          <w:szCs w:val="40"/>
        </w:rPr>
        <w:t>N</w:t>
      </w:r>
      <w:r w:rsidR="00F2539B" w:rsidRPr="001967FD">
        <w:rPr>
          <w:rFonts w:ascii="Arial" w:hAnsi="Arial" w:cs="Arial"/>
          <w:b w:val="0"/>
          <w:sz w:val="40"/>
          <w:szCs w:val="40"/>
        </w:rPr>
        <w:t>orte</w:t>
      </w:r>
    </w:p>
    <w:p w:rsidR="00296E24" w:rsidRDefault="00296E24" w:rsidP="006B4451">
      <w:pPr>
        <w:pStyle w:val="Citao"/>
        <w:rPr>
          <w:rFonts w:ascii="Arial" w:hAnsi="Arial" w:cs="Arial"/>
          <w:sz w:val="24"/>
          <w:szCs w:val="24"/>
          <w:lang w:eastAsia="pt-BR"/>
        </w:rPr>
      </w:pPr>
    </w:p>
    <w:p w:rsidR="006B4451" w:rsidRPr="006B4451" w:rsidRDefault="006B4451" w:rsidP="006B4451">
      <w:pPr>
        <w:pStyle w:val="Citao"/>
        <w:rPr>
          <w:rFonts w:ascii="Arial" w:hAnsi="Arial" w:cs="Arial"/>
          <w:sz w:val="24"/>
          <w:szCs w:val="24"/>
          <w:lang w:eastAsia="pt-BR"/>
        </w:rPr>
      </w:pPr>
      <w:r w:rsidRPr="006B4451">
        <w:rPr>
          <w:rFonts w:ascii="Arial" w:hAnsi="Arial" w:cs="Arial"/>
          <w:sz w:val="24"/>
          <w:szCs w:val="24"/>
          <w:lang w:eastAsia="pt-BR"/>
        </w:rPr>
        <w:t>Endereço:</w:t>
      </w:r>
    </w:p>
    <w:p w:rsidR="00623104" w:rsidRPr="006B4451" w:rsidRDefault="003C4E52" w:rsidP="00623104">
      <w:pPr>
        <w:spacing w:after="0" w:line="240" w:lineRule="auto"/>
        <w:jc w:val="both"/>
        <w:rPr>
          <w:rFonts w:ascii="Arial" w:hAnsi="Arial" w:cs="Arial"/>
          <w:sz w:val="24"/>
          <w:szCs w:val="24"/>
          <w:lang w:eastAsia="pt-BR"/>
        </w:rPr>
      </w:pPr>
      <w:hyperlink r:id="rId8" w:history="1">
        <w:r w:rsidR="00D26E7F" w:rsidRPr="006B4451">
          <w:rPr>
            <w:rFonts w:ascii="Arial" w:hAnsi="Arial" w:cs="Arial"/>
            <w:bCs/>
            <w:sz w:val="24"/>
            <w:szCs w:val="24"/>
            <w:lang w:eastAsia="pt-BR"/>
          </w:rPr>
          <w:t>Rua</w:t>
        </w:r>
        <w:r w:rsidR="00F2539B">
          <w:rPr>
            <w:rFonts w:ascii="Arial" w:hAnsi="Arial" w:cs="Arial"/>
            <w:bCs/>
            <w:sz w:val="24"/>
            <w:szCs w:val="24"/>
            <w:lang w:eastAsia="pt-BR"/>
          </w:rPr>
          <w:t>:</w:t>
        </w:r>
        <w:r w:rsidR="00D26E7F" w:rsidRPr="006B4451">
          <w:rPr>
            <w:rFonts w:ascii="Arial" w:hAnsi="Arial" w:cs="Arial"/>
            <w:bCs/>
            <w:sz w:val="24"/>
            <w:szCs w:val="24"/>
            <w:lang w:eastAsia="pt-BR"/>
          </w:rPr>
          <w:t xml:space="preserve"> Licínio Cordova, n</w:t>
        </w:r>
        <w:r w:rsidR="00623104" w:rsidRPr="006B4451">
          <w:rPr>
            <w:rFonts w:ascii="Arial" w:hAnsi="Arial" w:cs="Arial"/>
            <w:bCs/>
            <w:sz w:val="24"/>
            <w:szCs w:val="24"/>
            <w:lang w:eastAsia="pt-BR"/>
          </w:rPr>
          <w:t>º 313</w:t>
        </w:r>
      </w:hyperlink>
      <w:r w:rsidR="00623104" w:rsidRPr="006B4451">
        <w:rPr>
          <w:rFonts w:ascii="Arial" w:hAnsi="Arial" w:cs="Arial"/>
          <w:bCs/>
          <w:sz w:val="24"/>
          <w:szCs w:val="24"/>
          <w:lang w:eastAsia="pt-BR"/>
        </w:rPr>
        <w:t> E</w:t>
      </w:r>
    </w:p>
    <w:p w:rsidR="00F41182" w:rsidRDefault="00F41182" w:rsidP="00623104">
      <w:pPr>
        <w:spacing w:after="0" w:line="240" w:lineRule="auto"/>
        <w:jc w:val="both"/>
        <w:rPr>
          <w:rFonts w:ascii="Arial" w:hAnsi="Arial" w:cs="Arial"/>
          <w:bCs/>
          <w:sz w:val="24"/>
          <w:szCs w:val="24"/>
          <w:lang w:eastAsia="pt-BR"/>
        </w:rPr>
      </w:pPr>
    </w:p>
    <w:p w:rsidR="00623104" w:rsidRPr="006B4451" w:rsidRDefault="00623104" w:rsidP="00623104">
      <w:pPr>
        <w:spacing w:after="0" w:line="240" w:lineRule="auto"/>
        <w:jc w:val="both"/>
        <w:rPr>
          <w:rFonts w:ascii="Arial" w:hAnsi="Arial" w:cs="Arial"/>
          <w:sz w:val="24"/>
          <w:szCs w:val="24"/>
          <w:lang w:eastAsia="pt-BR"/>
        </w:rPr>
      </w:pPr>
      <w:r w:rsidRPr="006B4451">
        <w:rPr>
          <w:rFonts w:ascii="Arial" w:hAnsi="Arial" w:cs="Arial"/>
          <w:bCs/>
          <w:sz w:val="24"/>
          <w:szCs w:val="24"/>
          <w:lang w:eastAsia="pt-BR"/>
        </w:rPr>
        <w:t>Bairro</w:t>
      </w:r>
      <w:r w:rsidR="00F2539B">
        <w:rPr>
          <w:rFonts w:ascii="Arial" w:hAnsi="Arial" w:cs="Arial"/>
          <w:bCs/>
          <w:sz w:val="24"/>
          <w:szCs w:val="24"/>
          <w:lang w:eastAsia="pt-BR"/>
        </w:rPr>
        <w:t>:</w:t>
      </w:r>
      <w:r w:rsidRPr="006B4451">
        <w:rPr>
          <w:rFonts w:ascii="Arial" w:hAnsi="Arial" w:cs="Arial"/>
          <w:bCs/>
          <w:sz w:val="24"/>
          <w:szCs w:val="24"/>
          <w:lang w:eastAsia="pt-BR"/>
        </w:rPr>
        <w:t xml:space="preserve"> São Cristóvão</w:t>
      </w:r>
    </w:p>
    <w:p w:rsidR="00F41182" w:rsidRDefault="00F41182" w:rsidP="00623104">
      <w:pPr>
        <w:spacing w:after="0" w:line="240" w:lineRule="auto"/>
        <w:jc w:val="both"/>
        <w:rPr>
          <w:rFonts w:ascii="Arial" w:hAnsi="Arial" w:cs="Arial"/>
          <w:bCs/>
          <w:sz w:val="24"/>
          <w:szCs w:val="24"/>
          <w:lang w:eastAsia="pt-BR"/>
        </w:rPr>
      </w:pPr>
    </w:p>
    <w:p w:rsidR="00623104" w:rsidRPr="006B4451" w:rsidRDefault="00F2539B" w:rsidP="00623104">
      <w:pPr>
        <w:spacing w:after="0" w:line="240" w:lineRule="auto"/>
        <w:jc w:val="both"/>
        <w:rPr>
          <w:rFonts w:ascii="Arial" w:hAnsi="Arial" w:cs="Arial"/>
          <w:sz w:val="24"/>
          <w:szCs w:val="24"/>
          <w:lang w:eastAsia="pt-BR"/>
        </w:rPr>
      </w:pPr>
      <w:r>
        <w:rPr>
          <w:rFonts w:ascii="Arial" w:hAnsi="Arial" w:cs="Arial"/>
          <w:bCs/>
          <w:sz w:val="24"/>
          <w:szCs w:val="24"/>
          <w:lang w:eastAsia="pt-BR"/>
        </w:rPr>
        <w:t xml:space="preserve">Ponto de referência: </w:t>
      </w:r>
      <w:r w:rsidR="00623104" w:rsidRPr="006B4451">
        <w:rPr>
          <w:rFonts w:ascii="Arial" w:hAnsi="Arial" w:cs="Arial"/>
          <w:bCs/>
          <w:sz w:val="24"/>
          <w:szCs w:val="24"/>
          <w:lang w:eastAsia="pt-BR"/>
        </w:rPr>
        <w:t>Antigo Pronto Socorro Chapecó</w:t>
      </w:r>
    </w:p>
    <w:p w:rsidR="00F41182" w:rsidRDefault="00F41182" w:rsidP="00623104">
      <w:pPr>
        <w:spacing w:after="0" w:line="240" w:lineRule="auto"/>
        <w:jc w:val="both"/>
        <w:rPr>
          <w:rFonts w:ascii="Arial" w:hAnsi="Arial" w:cs="Arial"/>
          <w:bCs/>
          <w:sz w:val="24"/>
          <w:szCs w:val="24"/>
          <w:lang w:eastAsia="pt-BR"/>
        </w:rPr>
      </w:pPr>
    </w:p>
    <w:p w:rsidR="00623104" w:rsidRPr="00C23B2D" w:rsidRDefault="00623104" w:rsidP="00623104">
      <w:pPr>
        <w:spacing w:after="0" w:line="240" w:lineRule="auto"/>
        <w:jc w:val="both"/>
        <w:rPr>
          <w:rFonts w:ascii="Arial" w:hAnsi="Arial" w:cs="Arial"/>
          <w:sz w:val="24"/>
          <w:szCs w:val="24"/>
          <w:lang w:val="en-US" w:eastAsia="pt-BR"/>
        </w:rPr>
      </w:pPr>
      <w:r w:rsidRPr="00C23B2D">
        <w:rPr>
          <w:rFonts w:ascii="Arial" w:hAnsi="Arial" w:cs="Arial"/>
          <w:bCs/>
          <w:sz w:val="24"/>
          <w:szCs w:val="24"/>
          <w:lang w:val="en-US" w:eastAsia="pt-BR"/>
        </w:rPr>
        <w:t>CEP</w:t>
      </w:r>
      <w:r w:rsidR="00F2539B" w:rsidRPr="00C23B2D">
        <w:rPr>
          <w:rFonts w:ascii="Arial" w:hAnsi="Arial" w:cs="Arial"/>
          <w:bCs/>
          <w:sz w:val="24"/>
          <w:szCs w:val="24"/>
          <w:lang w:val="en-US" w:eastAsia="pt-BR"/>
        </w:rPr>
        <w:t>:</w:t>
      </w:r>
      <w:r w:rsidRPr="00C23B2D">
        <w:rPr>
          <w:rFonts w:ascii="Arial" w:hAnsi="Arial" w:cs="Arial"/>
          <w:bCs/>
          <w:sz w:val="24"/>
          <w:szCs w:val="24"/>
          <w:lang w:val="en-US" w:eastAsia="pt-BR"/>
        </w:rPr>
        <w:t xml:space="preserve"> 89</w:t>
      </w:r>
      <w:r w:rsidR="00B06839" w:rsidRPr="00C23B2D">
        <w:rPr>
          <w:rFonts w:ascii="Arial" w:hAnsi="Arial" w:cs="Arial"/>
          <w:bCs/>
          <w:sz w:val="24"/>
          <w:szCs w:val="24"/>
          <w:lang w:val="en-US" w:eastAsia="pt-BR"/>
        </w:rPr>
        <w:t>.</w:t>
      </w:r>
      <w:r w:rsidRPr="00C23B2D">
        <w:rPr>
          <w:rFonts w:ascii="Arial" w:hAnsi="Arial" w:cs="Arial"/>
          <w:bCs/>
          <w:sz w:val="24"/>
          <w:szCs w:val="24"/>
          <w:lang w:val="en-US" w:eastAsia="pt-BR"/>
        </w:rPr>
        <w:t>803-400</w:t>
      </w:r>
    </w:p>
    <w:p w:rsidR="00F41182" w:rsidRDefault="00F41182" w:rsidP="00623104">
      <w:pPr>
        <w:spacing w:after="0" w:line="240" w:lineRule="auto"/>
        <w:jc w:val="both"/>
        <w:rPr>
          <w:rFonts w:ascii="Arial" w:hAnsi="Arial" w:cs="Arial"/>
          <w:bCs/>
          <w:sz w:val="24"/>
          <w:szCs w:val="24"/>
          <w:lang w:val="en-US" w:eastAsia="pt-BR"/>
        </w:rPr>
      </w:pPr>
    </w:p>
    <w:p w:rsidR="00623104" w:rsidRPr="00B3741F" w:rsidRDefault="00623104" w:rsidP="00623104">
      <w:pPr>
        <w:spacing w:after="0" w:line="240" w:lineRule="auto"/>
        <w:jc w:val="both"/>
        <w:rPr>
          <w:rFonts w:ascii="Arial" w:hAnsi="Arial" w:cs="Arial"/>
          <w:sz w:val="24"/>
          <w:szCs w:val="24"/>
          <w:lang w:val="en-US" w:eastAsia="pt-BR"/>
        </w:rPr>
      </w:pPr>
      <w:r w:rsidRPr="00B3741F">
        <w:rPr>
          <w:rFonts w:ascii="Arial" w:hAnsi="Arial" w:cs="Arial"/>
          <w:bCs/>
          <w:sz w:val="24"/>
          <w:szCs w:val="24"/>
          <w:lang w:val="en-US" w:eastAsia="pt-BR"/>
        </w:rPr>
        <w:t>E-mail: </w:t>
      </w:r>
      <w:r w:rsidR="003C4E52">
        <w:fldChar w:fldCharType="begin"/>
      </w:r>
      <w:r w:rsidR="003C4E52" w:rsidRPr="003C4E52">
        <w:rPr>
          <w:lang w:val="en-US"/>
        </w:rPr>
        <w:instrText xml:space="preserve"> HYPERLINK "mailto:conselhotutelarnorte@chapeco.sc.gov.br" \t "_blank" </w:instrText>
      </w:r>
      <w:r w:rsidR="003C4E52">
        <w:fldChar w:fldCharType="separate"/>
      </w:r>
      <w:r w:rsidRPr="00B3741F">
        <w:rPr>
          <w:rFonts w:ascii="Arial" w:hAnsi="Arial" w:cs="Arial"/>
          <w:bCs/>
          <w:sz w:val="24"/>
          <w:szCs w:val="24"/>
          <w:lang w:val="en-US" w:eastAsia="pt-BR"/>
        </w:rPr>
        <w:t>conselhotutelarnorte@chapeco.sc.gov.br</w:t>
      </w:r>
      <w:r w:rsidR="003C4E52">
        <w:rPr>
          <w:rFonts w:ascii="Arial" w:hAnsi="Arial" w:cs="Arial"/>
          <w:bCs/>
          <w:sz w:val="24"/>
          <w:szCs w:val="24"/>
          <w:lang w:val="en-US" w:eastAsia="pt-BR"/>
        </w:rPr>
        <w:fldChar w:fldCharType="end"/>
      </w:r>
    </w:p>
    <w:p w:rsidR="006B4451" w:rsidRPr="00B3741F" w:rsidRDefault="006B4451" w:rsidP="00623104">
      <w:pPr>
        <w:spacing w:after="0" w:line="253" w:lineRule="atLeast"/>
        <w:jc w:val="both"/>
        <w:rPr>
          <w:rFonts w:ascii="Calibri" w:hAnsi="Calibri" w:cs="Calibri"/>
          <w:b/>
          <w:bCs/>
          <w:sz w:val="24"/>
          <w:szCs w:val="24"/>
          <w:lang w:val="en-US" w:eastAsia="pt-BR"/>
        </w:rPr>
      </w:pPr>
    </w:p>
    <w:p w:rsidR="00623104" w:rsidRDefault="00623104" w:rsidP="00623104">
      <w:pPr>
        <w:spacing w:after="0" w:line="253" w:lineRule="atLeast"/>
        <w:jc w:val="both"/>
        <w:rPr>
          <w:rFonts w:ascii="Arial" w:hAnsi="Arial" w:cs="Arial"/>
          <w:bCs/>
          <w:sz w:val="24"/>
          <w:szCs w:val="24"/>
          <w:lang w:eastAsia="pt-BR"/>
        </w:rPr>
      </w:pPr>
      <w:r w:rsidRPr="006B4451">
        <w:rPr>
          <w:rFonts w:ascii="Arial" w:hAnsi="Arial" w:cs="Arial"/>
          <w:bCs/>
          <w:sz w:val="24"/>
          <w:szCs w:val="24"/>
          <w:lang w:eastAsia="pt-BR"/>
        </w:rPr>
        <w:t>Telefones</w:t>
      </w:r>
      <w:r w:rsidR="006B4451">
        <w:rPr>
          <w:rFonts w:ascii="Arial" w:hAnsi="Arial" w:cs="Arial"/>
          <w:bCs/>
          <w:sz w:val="24"/>
          <w:szCs w:val="24"/>
          <w:lang w:eastAsia="pt-BR"/>
        </w:rPr>
        <w:t xml:space="preserve">: (49) </w:t>
      </w:r>
      <w:r w:rsidRPr="006B4451">
        <w:rPr>
          <w:rFonts w:ascii="Arial" w:hAnsi="Arial" w:cs="Arial"/>
          <w:bCs/>
          <w:sz w:val="24"/>
          <w:szCs w:val="24"/>
          <w:lang w:eastAsia="pt-BR"/>
        </w:rPr>
        <w:t>3323</w:t>
      </w:r>
      <w:r w:rsidR="006B4451">
        <w:rPr>
          <w:rFonts w:ascii="Arial" w:hAnsi="Arial" w:cs="Arial"/>
          <w:bCs/>
          <w:sz w:val="24"/>
          <w:szCs w:val="24"/>
          <w:lang w:eastAsia="pt-BR"/>
        </w:rPr>
        <w:t xml:space="preserve"> </w:t>
      </w:r>
      <w:r w:rsidRPr="006B4451">
        <w:rPr>
          <w:rFonts w:ascii="Arial" w:hAnsi="Arial" w:cs="Arial"/>
          <w:bCs/>
          <w:sz w:val="24"/>
          <w:szCs w:val="24"/>
          <w:lang w:eastAsia="pt-BR"/>
        </w:rPr>
        <w:t>6266</w:t>
      </w:r>
      <w:r w:rsidR="006B4451">
        <w:rPr>
          <w:rFonts w:ascii="Arial" w:hAnsi="Arial" w:cs="Arial"/>
          <w:bCs/>
          <w:sz w:val="24"/>
          <w:szCs w:val="24"/>
          <w:lang w:eastAsia="pt-BR"/>
        </w:rPr>
        <w:t xml:space="preserve"> - (</w:t>
      </w:r>
      <w:r w:rsidRPr="006B4451">
        <w:rPr>
          <w:rFonts w:ascii="Arial" w:hAnsi="Arial" w:cs="Arial"/>
          <w:bCs/>
          <w:sz w:val="24"/>
          <w:szCs w:val="24"/>
          <w:lang w:eastAsia="pt-BR"/>
        </w:rPr>
        <w:t>49</w:t>
      </w:r>
      <w:r w:rsidR="006B4451">
        <w:rPr>
          <w:rFonts w:ascii="Arial" w:hAnsi="Arial" w:cs="Arial"/>
          <w:bCs/>
          <w:sz w:val="24"/>
          <w:szCs w:val="24"/>
          <w:lang w:eastAsia="pt-BR"/>
        </w:rPr>
        <w:t>)</w:t>
      </w:r>
      <w:r w:rsidR="00296E24">
        <w:rPr>
          <w:rFonts w:ascii="Arial" w:hAnsi="Arial" w:cs="Arial"/>
          <w:bCs/>
          <w:sz w:val="24"/>
          <w:szCs w:val="24"/>
          <w:lang w:eastAsia="pt-BR"/>
        </w:rPr>
        <w:t xml:space="preserve"> 9</w:t>
      </w:r>
      <w:r w:rsidR="006B4451">
        <w:rPr>
          <w:rFonts w:ascii="Arial" w:hAnsi="Arial" w:cs="Arial"/>
          <w:bCs/>
          <w:sz w:val="24"/>
          <w:szCs w:val="24"/>
          <w:lang w:eastAsia="pt-BR"/>
        </w:rPr>
        <w:t xml:space="preserve"> </w:t>
      </w:r>
      <w:r w:rsidRPr="006B4451">
        <w:rPr>
          <w:rFonts w:ascii="Arial" w:hAnsi="Arial" w:cs="Arial"/>
          <w:bCs/>
          <w:sz w:val="24"/>
          <w:szCs w:val="24"/>
          <w:lang w:eastAsia="pt-BR"/>
        </w:rPr>
        <w:t>8402</w:t>
      </w:r>
      <w:r w:rsidR="006B4451">
        <w:rPr>
          <w:rFonts w:ascii="Arial" w:hAnsi="Arial" w:cs="Arial"/>
          <w:bCs/>
          <w:sz w:val="24"/>
          <w:szCs w:val="24"/>
          <w:lang w:eastAsia="pt-BR"/>
        </w:rPr>
        <w:t xml:space="preserve"> </w:t>
      </w:r>
      <w:r w:rsidRPr="006B4451">
        <w:rPr>
          <w:rFonts w:ascii="Arial" w:hAnsi="Arial" w:cs="Arial"/>
          <w:bCs/>
          <w:sz w:val="24"/>
          <w:szCs w:val="24"/>
          <w:lang w:eastAsia="pt-BR"/>
        </w:rPr>
        <w:t>8341</w:t>
      </w:r>
      <w:r w:rsidR="006B4451">
        <w:rPr>
          <w:rFonts w:ascii="Arial" w:hAnsi="Arial" w:cs="Arial"/>
          <w:bCs/>
          <w:sz w:val="24"/>
          <w:szCs w:val="24"/>
          <w:lang w:eastAsia="pt-BR"/>
        </w:rPr>
        <w:t xml:space="preserve"> -</w:t>
      </w:r>
      <w:r w:rsidRPr="006B4451">
        <w:rPr>
          <w:rFonts w:ascii="Arial" w:hAnsi="Arial" w:cs="Arial"/>
          <w:bCs/>
          <w:sz w:val="24"/>
          <w:szCs w:val="24"/>
          <w:lang w:eastAsia="pt-BR"/>
        </w:rPr>
        <w:t xml:space="preserve"> 0800</w:t>
      </w:r>
      <w:r w:rsidR="006B4451">
        <w:rPr>
          <w:rFonts w:ascii="Arial" w:hAnsi="Arial" w:cs="Arial"/>
          <w:bCs/>
          <w:sz w:val="24"/>
          <w:szCs w:val="24"/>
          <w:lang w:eastAsia="pt-BR"/>
        </w:rPr>
        <w:t xml:space="preserve"> </w:t>
      </w:r>
      <w:r w:rsidRPr="006B4451">
        <w:rPr>
          <w:rFonts w:ascii="Arial" w:hAnsi="Arial" w:cs="Arial"/>
          <w:bCs/>
          <w:sz w:val="24"/>
          <w:szCs w:val="24"/>
          <w:lang w:eastAsia="pt-BR"/>
        </w:rPr>
        <w:t>644</w:t>
      </w:r>
      <w:r w:rsidR="006B4451">
        <w:rPr>
          <w:rFonts w:ascii="Arial" w:hAnsi="Arial" w:cs="Arial"/>
          <w:bCs/>
          <w:sz w:val="24"/>
          <w:szCs w:val="24"/>
          <w:lang w:eastAsia="pt-BR"/>
        </w:rPr>
        <w:t xml:space="preserve"> </w:t>
      </w:r>
      <w:r w:rsidRPr="006B4451">
        <w:rPr>
          <w:rFonts w:ascii="Arial" w:hAnsi="Arial" w:cs="Arial"/>
          <w:bCs/>
          <w:sz w:val="24"/>
          <w:szCs w:val="24"/>
          <w:lang w:eastAsia="pt-BR"/>
        </w:rPr>
        <w:t>8341</w:t>
      </w:r>
    </w:p>
    <w:p w:rsidR="005E3CBC" w:rsidRDefault="005E3CBC" w:rsidP="00623104">
      <w:pPr>
        <w:spacing w:after="0" w:line="253" w:lineRule="atLeast"/>
        <w:jc w:val="both"/>
        <w:rPr>
          <w:rFonts w:ascii="Arial" w:hAnsi="Arial" w:cs="Arial"/>
          <w:bCs/>
          <w:sz w:val="24"/>
          <w:szCs w:val="24"/>
          <w:lang w:eastAsia="pt-BR"/>
        </w:rPr>
      </w:pPr>
    </w:p>
    <w:p w:rsidR="005E3CBC" w:rsidRPr="00F2539B" w:rsidRDefault="005E3CBC" w:rsidP="00623104">
      <w:pPr>
        <w:spacing w:after="0" w:line="253" w:lineRule="atLeast"/>
        <w:jc w:val="both"/>
        <w:rPr>
          <w:rFonts w:ascii="Arial" w:hAnsi="Arial" w:cs="Arial"/>
          <w:bCs/>
          <w:sz w:val="28"/>
          <w:szCs w:val="28"/>
          <w:lang w:eastAsia="pt-BR"/>
        </w:rPr>
      </w:pPr>
    </w:p>
    <w:tbl>
      <w:tblPr>
        <w:tblStyle w:val="ListaMdia1-nfase11"/>
        <w:tblW w:w="9322" w:type="dxa"/>
        <w:tblLook w:val="04A0" w:firstRow="1" w:lastRow="0" w:firstColumn="1" w:lastColumn="0" w:noHBand="0" w:noVBand="1"/>
      </w:tblPr>
      <w:tblGrid>
        <w:gridCol w:w="5920"/>
        <w:gridCol w:w="3402"/>
      </w:tblGrid>
      <w:tr w:rsidR="00D47F07" w:rsidRPr="00F2539B" w:rsidTr="00B274E0">
        <w:trPr>
          <w:cnfStyle w:val="100000000000" w:firstRow="1" w:lastRow="0" w:firstColumn="0" w:lastColumn="0" w:oddVBand="0" w:evenVBand="0" w:oddHBand="0" w:evenHBand="0" w:firstRowFirstColumn="0" w:firstRowLastColumn="0" w:lastRowFirstColumn="0" w:lastRowLastColumn="0"/>
          <w:trHeight w:val="1431"/>
        </w:trPr>
        <w:tc>
          <w:tcPr>
            <w:cnfStyle w:val="001000000000" w:firstRow="0" w:lastRow="0" w:firstColumn="1" w:lastColumn="0" w:oddVBand="0" w:evenVBand="0" w:oddHBand="0" w:evenHBand="0" w:firstRowFirstColumn="0" w:firstRowLastColumn="0" w:lastRowFirstColumn="0" w:lastRowLastColumn="0"/>
            <w:tcW w:w="9322" w:type="dxa"/>
            <w:gridSpan w:val="2"/>
          </w:tcPr>
          <w:p w:rsidR="00296E24" w:rsidRDefault="00296E24" w:rsidP="00B3741F">
            <w:pPr>
              <w:jc w:val="center"/>
              <w:rPr>
                <w:rFonts w:ascii="Arial" w:hAnsi="Arial" w:cs="Arial"/>
                <w:bCs w:val="0"/>
                <w:color w:val="222222"/>
                <w:sz w:val="28"/>
                <w:szCs w:val="28"/>
                <w:lang w:eastAsia="pt-BR"/>
              </w:rPr>
            </w:pPr>
          </w:p>
          <w:p w:rsidR="00D47F07" w:rsidRPr="00F2539B" w:rsidRDefault="00DD08B4" w:rsidP="00B3741F">
            <w:pPr>
              <w:jc w:val="center"/>
              <w:rPr>
                <w:rFonts w:ascii="Arial" w:hAnsi="Arial" w:cs="Arial"/>
                <w:bCs w:val="0"/>
                <w:color w:val="222222"/>
                <w:sz w:val="28"/>
                <w:szCs w:val="28"/>
                <w:lang w:eastAsia="pt-BR"/>
              </w:rPr>
            </w:pPr>
            <w:r>
              <w:rPr>
                <w:rFonts w:ascii="Arial" w:hAnsi="Arial" w:cs="Arial"/>
                <w:bCs w:val="0"/>
                <w:color w:val="222222"/>
                <w:sz w:val="28"/>
                <w:szCs w:val="28"/>
                <w:lang w:eastAsia="pt-BR"/>
              </w:rPr>
              <w:t>Conselheira</w:t>
            </w:r>
            <w:r w:rsidR="00B3741F" w:rsidRPr="00F2539B">
              <w:rPr>
                <w:rFonts w:ascii="Arial" w:hAnsi="Arial" w:cs="Arial"/>
                <w:bCs w:val="0"/>
                <w:color w:val="222222"/>
                <w:sz w:val="28"/>
                <w:szCs w:val="28"/>
                <w:lang w:eastAsia="pt-BR"/>
              </w:rPr>
              <w:t>s</w:t>
            </w:r>
          </w:p>
        </w:tc>
      </w:tr>
      <w:tr w:rsidR="00B3741F" w:rsidRPr="00F2539B" w:rsidTr="006A73E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920" w:type="dxa"/>
            <w:vAlign w:val="center"/>
          </w:tcPr>
          <w:p w:rsidR="00B3741F" w:rsidRPr="00F2539B" w:rsidRDefault="00704E22" w:rsidP="006A73E1">
            <w:pPr>
              <w:jc w:val="center"/>
              <w:rPr>
                <w:rFonts w:ascii="Arial" w:hAnsi="Arial" w:cs="Arial"/>
                <w:bCs w:val="0"/>
                <w:color w:val="222222"/>
                <w:sz w:val="28"/>
                <w:szCs w:val="28"/>
                <w:lang w:eastAsia="pt-BR"/>
              </w:rPr>
            </w:pPr>
            <w:r>
              <w:rPr>
                <w:rFonts w:ascii="Arial" w:hAnsi="Arial" w:cs="Arial"/>
                <w:bCs w:val="0"/>
                <w:color w:val="222222"/>
                <w:sz w:val="28"/>
                <w:szCs w:val="28"/>
                <w:lang w:eastAsia="pt-BR"/>
              </w:rPr>
              <w:t>Cá</w:t>
            </w:r>
            <w:r w:rsidRPr="00F2539B">
              <w:rPr>
                <w:rFonts w:ascii="Arial" w:hAnsi="Arial" w:cs="Arial"/>
                <w:bCs w:val="0"/>
                <w:color w:val="222222"/>
                <w:sz w:val="28"/>
                <w:szCs w:val="28"/>
                <w:lang w:eastAsia="pt-BR"/>
              </w:rPr>
              <w:t>ssia Roberta Gehlen</w:t>
            </w:r>
          </w:p>
        </w:tc>
        <w:tc>
          <w:tcPr>
            <w:tcW w:w="3402" w:type="dxa"/>
            <w:vAlign w:val="center"/>
          </w:tcPr>
          <w:p w:rsidR="00B3741F" w:rsidRPr="00F2539B" w:rsidRDefault="00704E22" w:rsidP="006A73E1">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222222"/>
                <w:sz w:val="28"/>
                <w:szCs w:val="28"/>
                <w:lang w:eastAsia="pt-BR"/>
              </w:rPr>
            </w:pPr>
            <w:r>
              <w:rPr>
                <w:rFonts w:ascii="Arial" w:hAnsi="Arial" w:cs="Arial"/>
                <w:bCs/>
                <w:color w:val="222222"/>
                <w:sz w:val="28"/>
                <w:szCs w:val="28"/>
                <w:lang w:eastAsia="pt-BR"/>
              </w:rPr>
              <w:t>Coordenadora</w:t>
            </w:r>
          </w:p>
        </w:tc>
      </w:tr>
      <w:tr w:rsidR="00B3741F" w:rsidRPr="00F2539B" w:rsidTr="006A73E1">
        <w:trPr>
          <w:trHeight w:val="567"/>
        </w:trPr>
        <w:tc>
          <w:tcPr>
            <w:cnfStyle w:val="001000000000" w:firstRow="0" w:lastRow="0" w:firstColumn="1" w:lastColumn="0" w:oddVBand="0" w:evenVBand="0" w:oddHBand="0" w:evenHBand="0" w:firstRowFirstColumn="0" w:firstRowLastColumn="0" w:lastRowFirstColumn="0" w:lastRowLastColumn="0"/>
            <w:tcW w:w="5920" w:type="dxa"/>
            <w:vAlign w:val="center"/>
          </w:tcPr>
          <w:p w:rsidR="00B3741F" w:rsidRPr="00F2539B" w:rsidRDefault="00B3741F" w:rsidP="006A73E1">
            <w:pPr>
              <w:jc w:val="center"/>
              <w:rPr>
                <w:rFonts w:ascii="Arial" w:hAnsi="Arial" w:cs="Arial"/>
                <w:bCs w:val="0"/>
                <w:color w:val="222222"/>
                <w:sz w:val="28"/>
                <w:szCs w:val="28"/>
                <w:lang w:eastAsia="pt-BR"/>
              </w:rPr>
            </w:pPr>
            <w:r w:rsidRPr="00F2539B">
              <w:rPr>
                <w:rFonts w:ascii="Arial" w:hAnsi="Arial" w:cs="Arial"/>
                <w:bCs w:val="0"/>
                <w:color w:val="222222"/>
                <w:sz w:val="28"/>
                <w:szCs w:val="28"/>
                <w:lang w:eastAsia="pt-BR"/>
              </w:rPr>
              <w:t>Eliana Olga Moro Espindola</w:t>
            </w:r>
          </w:p>
        </w:tc>
        <w:tc>
          <w:tcPr>
            <w:tcW w:w="3402" w:type="dxa"/>
            <w:vAlign w:val="center"/>
          </w:tcPr>
          <w:p w:rsidR="00B3741F" w:rsidRPr="00F2539B" w:rsidRDefault="00B3741F" w:rsidP="006A73E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22222"/>
                <w:sz w:val="28"/>
                <w:szCs w:val="28"/>
                <w:lang w:eastAsia="pt-BR"/>
              </w:rPr>
            </w:pPr>
          </w:p>
        </w:tc>
      </w:tr>
      <w:tr w:rsidR="00B3741F" w:rsidRPr="00F2539B" w:rsidTr="006A73E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920" w:type="dxa"/>
            <w:vAlign w:val="center"/>
          </w:tcPr>
          <w:p w:rsidR="00B3741F" w:rsidRPr="00F2539B" w:rsidRDefault="00B3741F" w:rsidP="006A73E1">
            <w:pPr>
              <w:jc w:val="center"/>
              <w:rPr>
                <w:rFonts w:ascii="Arial" w:hAnsi="Arial" w:cs="Arial"/>
                <w:bCs w:val="0"/>
                <w:color w:val="222222"/>
                <w:sz w:val="28"/>
                <w:szCs w:val="28"/>
                <w:lang w:eastAsia="pt-BR"/>
              </w:rPr>
            </w:pPr>
            <w:r w:rsidRPr="00F2539B">
              <w:rPr>
                <w:rFonts w:ascii="Arial" w:hAnsi="Arial" w:cs="Arial"/>
                <w:bCs w:val="0"/>
                <w:color w:val="222222"/>
                <w:sz w:val="28"/>
                <w:szCs w:val="28"/>
                <w:lang w:eastAsia="pt-BR"/>
              </w:rPr>
              <w:t>Dilce Rosa Dioto</w:t>
            </w:r>
          </w:p>
        </w:tc>
        <w:tc>
          <w:tcPr>
            <w:tcW w:w="3402" w:type="dxa"/>
            <w:vAlign w:val="center"/>
          </w:tcPr>
          <w:p w:rsidR="00B3741F" w:rsidRPr="00F2539B" w:rsidRDefault="00B3741F" w:rsidP="006A73E1">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222222"/>
                <w:sz w:val="28"/>
                <w:szCs w:val="28"/>
                <w:lang w:eastAsia="pt-BR"/>
              </w:rPr>
            </w:pPr>
          </w:p>
        </w:tc>
      </w:tr>
      <w:tr w:rsidR="00B3741F" w:rsidRPr="00F2539B" w:rsidTr="006A73E1">
        <w:trPr>
          <w:trHeight w:val="567"/>
        </w:trPr>
        <w:tc>
          <w:tcPr>
            <w:cnfStyle w:val="001000000000" w:firstRow="0" w:lastRow="0" w:firstColumn="1" w:lastColumn="0" w:oddVBand="0" w:evenVBand="0" w:oddHBand="0" w:evenHBand="0" w:firstRowFirstColumn="0" w:firstRowLastColumn="0" w:lastRowFirstColumn="0" w:lastRowLastColumn="0"/>
            <w:tcW w:w="5920" w:type="dxa"/>
            <w:vAlign w:val="center"/>
          </w:tcPr>
          <w:p w:rsidR="00B3741F" w:rsidRPr="00F2539B" w:rsidRDefault="00B3741F" w:rsidP="006A73E1">
            <w:pPr>
              <w:jc w:val="center"/>
              <w:rPr>
                <w:rFonts w:ascii="Arial" w:hAnsi="Arial" w:cs="Arial"/>
                <w:bCs w:val="0"/>
                <w:color w:val="222222"/>
                <w:sz w:val="28"/>
                <w:szCs w:val="28"/>
                <w:lang w:eastAsia="pt-BR"/>
              </w:rPr>
            </w:pPr>
            <w:r w:rsidRPr="00F2539B">
              <w:rPr>
                <w:rFonts w:ascii="Arial" w:hAnsi="Arial" w:cs="Arial"/>
                <w:bCs w:val="0"/>
                <w:color w:val="222222"/>
                <w:sz w:val="28"/>
                <w:szCs w:val="28"/>
                <w:lang w:eastAsia="pt-BR"/>
              </w:rPr>
              <w:t>Elaine Maria Aparecida De Faveri Werlang</w:t>
            </w:r>
          </w:p>
        </w:tc>
        <w:tc>
          <w:tcPr>
            <w:tcW w:w="3402" w:type="dxa"/>
            <w:vAlign w:val="center"/>
          </w:tcPr>
          <w:p w:rsidR="00B3741F" w:rsidRPr="00F2539B" w:rsidRDefault="00B3741F" w:rsidP="006A73E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22222"/>
                <w:sz w:val="28"/>
                <w:szCs w:val="28"/>
                <w:lang w:eastAsia="pt-BR"/>
              </w:rPr>
            </w:pPr>
          </w:p>
        </w:tc>
      </w:tr>
      <w:tr w:rsidR="00B3741F" w:rsidRPr="00F2539B" w:rsidTr="006A73E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920" w:type="dxa"/>
            <w:vAlign w:val="center"/>
          </w:tcPr>
          <w:p w:rsidR="00B3741F" w:rsidRPr="00F2539B" w:rsidRDefault="00704E22" w:rsidP="006A73E1">
            <w:pPr>
              <w:jc w:val="center"/>
              <w:rPr>
                <w:rFonts w:ascii="Arial" w:hAnsi="Arial" w:cs="Arial"/>
                <w:bCs w:val="0"/>
                <w:color w:val="222222"/>
                <w:sz w:val="28"/>
                <w:szCs w:val="28"/>
                <w:lang w:eastAsia="pt-BR"/>
              </w:rPr>
            </w:pPr>
            <w:r w:rsidRPr="00F2539B">
              <w:rPr>
                <w:rFonts w:ascii="Arial" w:hAnsi="Arial" w:cs="Arial"/>
                <w:bCs w:val="0"/>
                <w:color w:val="222222"/>
                <w:sz w:val="28"/>
                <w:szCs w:val="28"/>
                <w:lang w:eastAsia="pt-BR"/>
              </w:rPr>
              <w:t>Sandra Simone Ranno</w:t>
            </w:r>
          </w:p>
        </w:tc>
        <w:tc>
          <w:tcPr>
            <w:tcW w:w="3402" w:type="dxa"/>
            <w:vAlign w:val="center"/>
          </w:tcPr>
          <w:p w:rsidR="00B3741F" w:rsidRPr="00F2539B" w:rsidRDefault="00B3741F" w:rsidP="006A73E1">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222222"/>
                <w:sz w:val="28"/>
                <w:szCs w:val="28"/>
                <w:lang w:eastAsia="pt-BR"/>
              </w:rPr>
            </w:pPr>
          </w:p>
        </w:tc>
      </w:tr>
    </w:tbl>
    <w:p w:rsidR="006B4451" w:rsidRPr="006B4451" w:rsidRDefault="006B4451" w:rsidP="002F38F5">
      <w:pPr>
        <w:shd w:val="clear" w:color="auto" w:fill="FFFFFF"/>
        <w:spacing w:after="0" w:line="240" w:lineRule="auto"/>
        <w:rPr>
          <w:rFonts w:ascii="Arial" w:hAnsi="Arial" w:cs="Arial"/>
          <w:bCs/>
          <w:color w:val="222222"/>
          <w:sz w:val="19"/>
          <w:szCs w:val="19"/>
          <w:lang w:eastAsia="pt-BR"/>
        </w:rPr>
      </w:pPr>
    </w:p>
    <w:p w:rsidR="002F38F5" w:rsidRDefault="002F38F5" w:rsidP="002F38F5">
      <w:pPr>
        <w:shd w:val="clear" w:color="auto" w:fill="FFFFFF"/>
        <w:spacing w:after="0" w:line="240" w:lineRule="auto"/>
        <w:rPr>
          <w:rFonts w:ascii="Arial" w:hAnsi="Arial" w:cs="Arial"/>
          <w:b/>
          <w:bCs/>
          <w:color w:val="222222"/>
          <w:sz w:val="19"/>
          <w:szCs w:val="19"/>
          <w:lang w:eastAsia="pt-BR"/>
        </w:rPr>
      </w:pPr>
    </w:p>
    <w:p w:rsidR="006B4451" w:rsidRDefault="006B4451" w:rsidP="00E56315">
      <w:pPr>
        <w:shd w:val="clear" w:color="auto" w:fill="FFFFFF"/>
        <w:rPr>
          <w:rFonts w:ascii="Arial" w:hAnsi="Arial" w:cs="Arial"/>
          <w:color w:val="222222"/>
        </w:rPr>
      </w:pPr>
    </w:p>
    <w:p w:rsidR="006B4451" w:rsidRDefault="006B4451" w:rsidP="00E56315">
      <w:pPr>
        <w:shd w:val="clear" w:color="auto" w:fill="FFFFFF"/>
        <w:rPr>
          <w:rFonts w:ascii="Arial" w:hAnsi="Arial" w:cs="Arial"/>
          <w:color w:val="222222"/>
        </w:rPr>
      </w:pPr>
    </w:p>
    <w:p w:rsidR="006B4451" w:rsidRDefault="006B4451" w:rsidP="00E56315">
      <w:pPr>
        <w:shd w:val="clear" w:color="auto" w:fill="FFFFFF"/>
        <w:rPr>
          <w:rFonts w:ascii="Arial" w:hAnsi="Arial" w:cs="Arial"/>
          <w:color w:val="222222"/>
        </w:rPr>
      </w:pPr>
    </w:p>
    <w:p w:rsidR="006B4451" w:rsidRDefault="006B4451" w:rsidP="00E56315">
      <w:pPr>
        <w:shd w:val="clear" w:color="auto" w:fill="FFFFFF"/>
        <w:rPr>
          <w:rFonts w:ascii="Arial" w:hAnsi="Arial" w:cs="Arial"/>
          <w:color w:val="222222"/>
        </w:rPr>
      </w:pPr>
    </w:p>
    <w:p w:rsidR="006B4451" w:rsidRDefault="006B4451" w:rsidP="00E56315">
      <w:pPr>
        <w:shd w:val="clear" w:color="auto" w:fill="FFFFFF"/>
        <w:rPr>
          <w:rFonts w:ascii="Arial" w:hAnsi="Arial" w:cs="Arial"/>
          <w:color w:val="222222"/>
        </w:rPr>
      </w:pPr>
    </w:p>
    <w:p w:rsidR="006B4451" w:rsidRDefault="006B4451" w:rsidP="00E56315">
      <w:pPr>
        <w:shd w:val="clear" w:color="auto" w:fill="FFFFFF"/>
        <w:rPr>
          <w:rFonts w:ascii="Arial" w:hAnsi="Arial" w:cs="Arial"/>
          <w:color w:val="222222"/>
        </w:rPr>
      </w:pPr>
    </w:p>
    <w:p w:rsidR="00B274E0" w:rsidRDefault="00B274E0" w:rsidP="00E56315">
      <w:pPr>
        <w:shd w:val="clear" w:color="auto" w:fill="FFFFFF"/>
        <w:rPr>
          <w:rFonts w:ascii="Arial" w:hAnsi="Arial" w:cs="Arial"/>
          <w:color w:val="222222"/>
        </w:rPr>
      </w:pPr>
    </w:p>
    <w:p w:rsidR="00E56315" w:rsidRPr="001967FD" w:rsidRDefault="00DD08B4" w:rsidP="00DD08B4">
      <w:pPr>
        <w:pStyle w:val="CitaoIntensa"/>
        <w:ind w:left="0" w:right="-1"/>
        <w:rPr>
          <w:rFonts w:ascii="Arial" w:hAnsi="Arial" w:cs="Arial"/>
          <w:b w:val="0"/>
          <w:sz w:val="40"/>
          <w:szCs w:val="40"/>
        </w:rPr>
      </w:pPr>
      <w:r w:rsidRPr="001967FD">
        <w:rPr>
          <w:rFonts w:ascii="Arial" w:hAnsi="Arial" w:cs="Arial"/>
          <w:b w:val="0"/>
          <w:sz w:val="40"/>
          <w:szCs w:val="40"/>
        </w:rPr>
        <w:lastRenderedPageBreak/>
        <w:t>Conselh</w:t>
      </w:r>
      <w:r w:rsidR="00CE2937" w:rsidRPr="001967FD">
        <w:rPr>
          <w:rFonts w:ascii="Arial" w:hAnsi="Arial" w:cs="Arial"/>
          <w:b w:val="0"/>
          <w:sz w:val="40"/>
          <w:szCs w:val="40"/>
        </w:rPr>
        <w:t>o  Tutelar de Chapecó - Região</w:t>
      </w:r>
      <w:r w:rsidR="00E56315" w:rsidRPr="001967FD">
        <w:rPr>
          <w:rFonts w:ascii="Arial" w:hAnsi="Arial" w:cs="Arial"/>
          <w:b w:val="0"/>
          <w:sz w:val="40"/>
          <w:szCs w:val="40"/>
        </w:rPr>
        <w:t xml:space="preserve"> Sul</w:t>
      </w:r>
    </w:p>
    <w:p w:rsidR="00F2539B" w:rsidRPr="006B4451" w:rsidRDefault="00F2539B" w:rsidP="00F2539B">
      <w:pPr>
        <w:pStyle w:val="Citao"/>
        <w:rPr>
          <w:rFonts w:ascii="Arial" w:hAnsi="Arial" w:cs="Arial"/>
          <w:sz w:val="24"/>
          <w:szCs w:val="24"/>
          <w:lang w:eastAsia="pt-BR"/>
        </w:rPr>
      </w:pPr>
      <w:r w:rsidRPr="006B4451">
        <w:rPr>
          <w:rFonts w:ascii="Arial" w:hAnsi="Arial" w:cs="Arial"/>
          <w:sz w:val="24"/>
          <w:szCs w:val="24"/>
          <w:lang w:eastAsia="pt-BR"/>
        </w:rPr>
        <w:t>Endereço:</w:t>
      </w:r>
    </w:p>
    <w:p w:rsidR="00E56315" w:rsidRDefault="003C4E52" w:rsidP="00E56315">
      <w:pPr>
        <w:shd w:val="clear" w:color="auto" w:fill="FFFFFF"/>
        <w:rPr>
          <w:rFonts w:ascii="Arial" w:hAnsi="Arial" w:cs="Arial"/>
          <w:sz w:val="24"/>
          <w:szCs w:val="24"/>
        </w:rPr>
      </w:pPr>
      <w:hyperlink r:id="rId9" w:history="1">
        <w:r w:rsidR="00E56315" w:rsidRPr="00F41182">
          <w:rPr>
            <w:rStyle w:val="Hyperlink"/>
            <w:rFonts w:ascii="Arial" w:hAnsi="Arial" w:cs="Arial"/>
            <w:color w:val="auto"/>
            <w:sz w:val="24"/>
            <w:szCs w:val="24"/>
            <w:u w:val="none"/>
          </w:rPr>
          <w:t>Rua</w:t>
        </w:r>
        <w:r w:rsidR="00F41182">
          <w:rPr>
            <w:rStyle w:val="Hyperlink"/>
            <w:rFonts w:ascii="Arial" w:hAnsi="Arial" w:cs="Arial"/>
            <w:color w:val="auto"/>
            <w:sz w:val="24"/>
            <w:szCs w:val="24"/>
            <w:u w:val="none"/>
          </w:rPr>
          <w:t>:</w:t>
        </w:r>
        <w:r w:rsidR="00E56315" w:rsidRPr="00F41182">
          <w:rPr>
            <w:rStyle w:val="Hyperlink"/>
            <w:rFonts w:ascii="Arial" w:hAnsi="Arial" w:cs="Arial"/>
            <w:color w:val="auto"/>
            <w:sz w:val="24"/>
            <w:szCs w:val="24"/>
            <w:u w:val="none"/>
          </w:rPr>
          <w:t xml:space="preserve"> Minas Gerais</w:t>
        </w:r>
        <w:r w:rsidR="00296E24">
          <w:rPr>
            <w:rStyle w:val="Hyperlink"/>
            <w:rFonts w:ascii="Arial" w:hAnsi="Arial" w:cs="Arial"/>
            <w:color w:val="auto"/>
            <w:sz w:val="24"/>
            <w:szCs w:val="24"/>
            <w:u w:val="none"/>
          </w:rPr>
          <w:t>,</w:t>
        </w:r>
        <w:r w:rsidR="00E56315" w:rsidRPr="00F41182">
          <w:rPr>
            <w:rStyle w:val="Hyperlink"/>
            <w:rFonts w:ascii="Arial" w:hAnsi="Arial" w:cs="Arial"/>
            <w:color w:val="auto"/>
            <w:sz w:val="24"/>
            <w:szCs w:val="24"/>
            <w:u w:val="none"/>
          </w:rPr>
          <w:t xml:space="preserve"> </w:t>
        </w:r>
        <w:r w:rsidR="00296E24">
          <w:rPr>
            <w:rStyle w:val="Hyperlink"/>
            <w:rFonts w:ascii="Arial" w:hAnsi="Arial" w:cs="Arial"/>
            <w:color w:val="auto"/>
            <w:sz w:val="24"/>
            <w:szCs w:val="24"/>
            <w:u w:val="none"/>
          </w:rPr>
          <w:t>nº</w:t>
        </w:r>
        <w:r w:rsidR="00E56315" w:rsidRPr="00F41182">
          <w:rPr>
            <w:rStyle w:val="Hyperlink"/>
            <w:rFonts w:ascii="Arial" w:hAnsi="Arial" w:cs="Arial"/>
            <w:color w:val="auto"/>
            <w:sz w:val="24"/>
            <w:szCs w:val="24"/>
            <w:u w:val="none"/>
          </w:rPr>
          <w:t xml:space="preserve"> 526</w:t>
        </w:r>
      </w:hyperlink>
      <w:r w:rsidR="00E56315" w:rsidRPr="00F41182">
        <w:rPr>
          <w:rFonts w:ascii="Arial" w:hAnsi="Arial" w:cs="Arial"/>
          <w:sz w:val="24"/>
          <w:szCs w:val="24"/>
        </w:rPr>
        <w:t> E</w:t>
      </w:r>
    </w:p>
    <w:p w:rsidR="0016274E" w:rsidRDefault="0016274E" w:rsidP="00E56315">
      <w:pPr>
        <w:shd w:val="clear" w:color="auto" w:fill="FFFFFF"/>
        <w:rPr>
          <w:rFonts w:ascii="Arial" w:hAnsi="Arial" w:cs="Arial"/>
          <w:sz w:val="24"/>
          <w:szCs w:val="24"/>
        </w:rPr>
      </w:pPr>
      <w:r>
        <w:rPr>
          <w:rFonts w:ascii="Arial" w:hAnsi="Arial" w:cs="Arial"/>
          <w:sz w:val="24"/>
          <w:szCs w:val="24"/>
        </w:rPr>
        <w:t>CEP: 89.801-200</w:t>
      </w:r>
    </w:p>
    <w:p w:rsidR="0016274E" w:rsidRPr="00F41182" w:rsidRDefault="0016274E" w:rsidP="00E56315">
      <w:pPr>
        <w:shd w:val="clear" w:color="auto" w:fill="FFFFFF"/>
        <w:rPr>
          <w:rFonts w:ascii="Arial" w:hAnsi="Arial" w:cs="Arial"/>
          <w:sz w:val="24"/>
          <w:szCs w:val="24"/>
        </w:rPr>
      </w:pPr>
      <w:r>
        <w:rPr>
          <w:rFonts w:ascii="Arial" w:hAnsi="Arial" w:cs="Arial"/>
          <w:sz w:val="24"/>
          <w:szCs w:val="24"/>
        </w:rPr>
        <w:t xml:space="preserve">Ponto de referência: Próximo à </w:t>
      </w:r>
      <w:proofErr w:type="spellStart"/>
      <w:r>
        <w:rPr>
          <w:rFonts w:ascii="Arial" w:hAnsi="Arial" w:cs="Arial"/>
          <w:sz w:val="24"/>
          <w:szCs w:val="24"/>
        </w:rPr>
        <w:t>Codecal</w:t>
      </w:r>
      <w:proofErr w:type="spellEnd"/>
    </w:p>
    <w:p w:rsidR="00E56315" w:rsidRPr="00F41182" w:rsidRDefault="00E56315" w:rsidP="00E56315">
      <w:pPr>
        <w:shd w:val="clear" w:color="auto" w:fill="FFFFFF"/>
        <w:rPr>
          <w:rFonts w:ascii="Arial" w:hAnsi="Arial" w:cs="Arial"/>
          <w:sz w:val="24"/>
          <w:szCs w:val="24"/>
        </w:rPr>
      </w:pPr>
      <w:r w:rsidRPr="00F41182">
        <w:rPr>
          <w:rFonts w:ascii="Arial" w:hAnsi="Arial" w:cs="Arial"/>
          <w:sz w:val="24"/>
          <w:szCs w:val="24"/>
        </w:rPr>
        <w:t>Bairro: Presidente Medici</w:t>
      </w:r>
    </w:p>
    <w:p w:rsidR="00E56315" w:rsidRPr="00F41182" w:rsidRDefault="00F41182" w:rsidP="00E56315">
      <w:pPr>
        <w:shd w:val="clear" w:color="auto" w:fill="FFFFFF"/>
        <w:rPr>
          <w:rFonts w:ascii="Arial" w:hAnsi="Arial" w:cs="Arial"/>
          <w:sz w:val="24"/>
          <w:szCs w:val="24"/>
        </w:rPr>
      </w:pPr>
      <w:r>
        <w:rPr>
          <w:rFonts w:ascii="Arial" w:hAnsi="Arial" w:cs="Arial"/>
          <w:sz w:val="24"/>
          <w:szCs w:val="24"/>
        </w:rPr>
        <w:t>E</w:t>
      </w:r>
      <w:r w:rsidR="00E56315" w:rsidRPr="00F41182">
        <w:rPr>
          <w:rFonts w:ascii="Arial" w:hAnsi="Arial" w:cs="Arial"/>
          <w:sz w:val="24"/>
          <w:szCs w:val="24"/>
        </w:rPr>
        <w:t>-mail: </w:t>
      </w:r>
      <w:hyperlink r:id="rId10" w:tgtFrame="_blank" w:history="1">
        <w:r w:rsidR="00E56315" w:rsidRPr="00F41182">
          <w:rPr>
            <w:rStyle w:val="Hyperlink"/>
            <w:rFonts w:ascii="Arial" w:hAnsi="Arial" w:cs="Arial"/>
            <w:color w:val="auto"/>
            <w:sz w:val="24"/>
            <w:szCs w:val="24"/>
            <w:u w:val="none"/>
          </w:rPr>
          <w:t>conselhotutelar@chapeco.sc.gov.br</w:t>
        </w:r>
      </w:hyperlink>
      <w:r w:rsidR="00E56315" w:rsidRPr="00F41182">
        <w:rPr>
          <w:rFonts w:ascii="Arial" w:hAnsi="Arial" w:cs="Arial"/>
          <w:sz w:val="24"/>
          <w:szCs w:val="24"/>
        </w:rPr>
        <w:t> </w:t>
      </w:r>
    </w:p>
    <w:p w:rsidR="00F2539B" w:rsidRDefault="00F2539B" w:rsidP="00F2539B">
      <w:pPr>
        <w:shd w:val="clear" w:color="auto" w:fill="FFFFFF"/>
        <w:rPr>
          <w:rFonts w:ascii="Arial" w:hAnsi="Arial" w:cs="Arial"/>
          <w:sz w:val="24"/>
          <w:szCs w:val="24"/>
        </w:rPr>
      </w:pPr>
      <w:r w:rsidRPr="00F41182">
        <w:rPr>
          <w:rFonts w:ascii="Arial" w:hAnsi="Arial" w:cs="Arial"/>
          <w:sz w:val="24"/>
          <w:szCs w:val="24"/>
        </w:rPr>
        <w:t xml:space="preserve">Telefones: </w:t>
      </w:r>
      <w:r w:rsidR="00296E24">
        <w:rPr>
          <w:rFonts w:ascii="Arial" w:hAnsi="Arial" w:cs="Arial"/>
          <w:sz w:val="24"/>
          <w:szCs w:val="24"/>
        </w:rPr>
        <w:t>(</w:t>
      </w:r>
      <w:r w:rsidRPr="00F41182">
        <w:rPr>
          <w:rFonts w:ascii="Arial" w:hAnsi="Arial" w:cs="Arial"/>
          <w:sz w:val="24"/>
          <w:szCs w:val="24"/>
        </w:rPr>
        <w:t>49</w:t>
      </w:r>
      <w:r w:rsidR="00296E24">
        <w:rPr>
          <w:rFonts w:ascii="Arial" w:hAnsi="Arial" w:cs="Arial"/>
          <w:sz w:val="24"/>
          <w:szCs w:val="24"/>
        </w:rPr>
        <w:t xml:space="preserve">) </w:t>
      </w:r>
      <w:r w:rsidRPr="00F41182">
        <w:rPr>
          <w:rFonts w:ascii="Arial" w:hAnsi="Arial" w:cs="Arial"/>
          <w:sz w:val="24"/>
          <w:szCs w:val="24"/>
        </w:rPr>
        <w:t>3323</w:t>
      </w:r>
      <w:r w:rsidR="00296E24">
        <w:rPr>
          <w:rFonts w:ascii="Arial" w:hAnsi="Arial" w:cs="Arial"/>
          <w:sz w:val="24"/>
          <w:szCs w:val="24"/>
        </w:rPr>
        <w:t xml:space="preserve"> </w:t>
      </w:r>
      <w:r w:rsidRPr="00F41182">
        <w:rPr>
          <w:rFonts w:ascii="Arial" w:hAnsi="Arial" w:cs="Arial"/>
          <w:sz w:val="24"/>
          <w:szCs w:val="24"/>
        </w:rPr>
        <w:t xml:space="preserve">4529 </w:t>
      </w:r>
      <w:r w:rsidR="00296E24">
        <w:rPr>
          <w:rFonts w:ascii="Arial" w:hAnsi="Arial" w:cs="Arial"/>
          <w:sz w:val="24"/>
          <w:szCs w:val="24"/>
        </w:rPr>
        <w:t>–</w:t>
      </w:r>
      <w:r w:rsidRPr="00F41182">
        <w:rPr>
          <w:rFonts w:ascii="Arial" w:hAnsi="Arial" w:cs="Arial"/>
          <w:sz w:val="24"/>
          <w:szCs w:val="24"/>
        </w:rPr>
        <w:t xml:space="preserve"> </w:t>
      </w:r>
      <w:r w:rsidR="00296E24">
        <w:rPr>
          <w:rFonts w:ascii="Arial" w:hAnsi="Arial" w:cs="Arial"/>
          <w:sz w:val="24"/>
          <w:szCs w:val="24"/>
        </w:rPr>
        <w:t>(</w:t>
      </w:r>
      <w:r w:rsidRPr="00F41182">
        <w:rPr>
          <w:rFonts w:ascii="Arial" w:hAnsi="Arial" w:cs="Arial"/>
          <w:sz w:val="24"/>
          <w:szCs w:val="24"/>
        </w:rPr>
        <w:t>49</w:t>
      </w:r>
      <w:r w:rsidR="00296E24">
        <w:rPr>
          <w:rFonts w:ascii="Arial" w:hAnsi="Arial" w:cs="Arial"/>
          <w:sz w:val="24"/>
          <w:szCs w:val="24"/>
        </w:rPr>
        <w:t xml:space="preserve">) </w:t>
      </w:r>
      <w:r w:rsidRPr="00F41182">
        <w:rPr>
          <w:rFonts w:ascii="Arial" w:hAnsi="Arial" w:cs="Arial"/>
          <w:sz w:val="24"/>
          <w:szCs w:val="24"/>
        </w:rPr>
        <w:t>9</w:t>
      </w:r>
      <w:r w:rsidR="00296E24">
        <w:rPr>
          <w:rFonts w:ascii="Arial" w:hAnsi="Arial" w:cs="Arial"/>
          <w:sz w:val="24"/>
          <w:szCs w:val="24"/>
        </w:rPr>
        <w:t xml:space="preserve"> </w:t>
      </w:r>
      <w:r w:rsidRPr="00F41182">
        <w:rPr>
          <w:rFonts w:ascii="Arial" w:hAnsi="Arial" w:cs="Arial"/>
          <w:sz w:val="24"/>
          <w:szCs w:val="24"/>
        </w:rPr>
        <w:t>9987</w:t>
      </w:r>
      <w:r w:rsidR="00296E24">
        <w:rPr>
          <w:rFonts w:ascii="Arial" w:hAnsi="Arial" w:cs="Arial"/>
          <w:sz w:val="24"/>
          <w:szCs w:val="24"/>
        </w:rPr>
        <w:t xml:space="preserve"> </w:t>
      </w:r>
      <w:r w:rsidRPr="00F41182">
        <w:rPr>
          <w:rFonts w:ascii="Arial" w:hAnsi="Arial" w:cs="Arial"/>
          <w:sz w:val="24"/>
          <w:szCs w:val="24"/>
        </w:rPr>
        <w:t>1407</w:t>
      </w:r>
      <w:r w:rsidR="00C23B2D">
        <w:rPr>
          <w:rFonts w:ascii="Arial" w:hAnsi="Arial" w:cs="Arial"/>
          <w:sz w:val="24"/>
          <w:szCs w:val="24"/>
        </w:rPr>
        <w:t xml:space="preserve"> </w:t>
      </w:r>
    </w:p>
    <w:p w:rsidR="00296E24" w:rsidRDefault="00296E24" w:rsidP="00F2539B">
      <w:pPr>
        <w:shd w:val="clear" w:color="auto" w:fill="FFFFFF"/>
        <w:rPr>
          <w:rFonts w:ascii="Arial" w:hAnsi="Arial" w:cs="Arial"/>
          <w:sz w:val="24"/>
          <w:szCs w:val="24"/>
        </w:rPr>
      </w:pPr>
    </w:p>
    <w:p w:rsidR="006A73E1" w:rsidRDefault="006A73E1" w:rsidP="00F2539B">
      <w:pPr>
        <w:shd w:val="clear" w:color="auto" w:fill="FFFFFF"/>
        <w:rPr>
          <w:rFonts w:ascii="Arial" w:hAnsi="Arial" w:cs="Arial"/>
          <w:sz w:val="24"/>
          <w:szCs w:val="24"/>
        </w:rPr>
      </w:pPr>
    </w:p>
    <w:p w:rsidR="006A73E1" w:rsidRDefault="006A73E1" w:rsidP="00F2539B">
      <w:pPr>
        <w:shd w:val="clear" w:color="auto" w:fill="FFFFFF"/>
        <w:rPr>
          <w:rFonts w:ascii="Arial" w:hAnsi="Arial" w:cs="Arial"/>
          <w:sz w:val="24"/>
          <w:szCs w:val="24"/>
        </w:rPr>
      </w:pPr>
    </w:p>
    <w:tbl>
      <w:tblPr>
        <w:tblStyle w:val="ListaMdia1-nfase11"/>
        <w:tblW w:w="9397" w:type="dxa"/>
        <w:tblLook w:val="04A0" w:firstRow="1" w:lastRow="0" w:firstColumn="1" w:lastColumn="0" w:noHBand="0" w:noVBand="1"/>
      </w:tblPr>
      <w:tblGrid>
        <w:gridCol w:w="5968"/>
        <w:gridCol w:w="3429"/>
      </w:tblGrid>
      <w:tr w:rsidR="00296E24" w:rsidRPr="00F2539B" w:rsidTr="00B274E0">
        <w:trPr>
          <w:cnfStyle w:val="100000000000" w:firstRow="1" w:lastRow="0" w:firstColumn="0" w:lastColumn="0" w:oddVBand="0" w:evenVBand="0" w:oddHBand="0" w:evenHBand="0" w:firstRowFirstColumn="0" w:firstRowLastColumn="0" w:lastRowFirstColumn="0" w:lastRowLastColumn="0"/>
          <w:trHeight w:val="1651"/>
        </w:trPr>
        <w:tc>
          <w:tcPr>
            <w:cnfStyle w:val="001000000000" w:firstRow="0" w:lastRow="0" w:firstColumn="1" w:lastColumn="0" w:oddVBand="0" w:evenVBand="0" w:oddHBand="0" w:evenHBand="0" w:firstRowFirstColumn="0" w:firstRowLastColumn="0" w:lastRowFirstColumn="0" w:lastRowLastColumn="0"/>
            <w:tcW w:w="9397" w:type="dxa"/>
            <w:gridSpan w:val="2"/>
          </w:tcPr>
          <w:p w:rsidR="00296E24" w:rsidRDefault="00296E24" w:rsidP="009F6125">
            <w:pPr>
              <w:jc w:val="center"/>
              <w:rPr>
                <w:rFonts w:ascii="Arial" w:hAnsi="Arial" w:cs="Arial"/>
                <w:bCs w:val="0"/>
                <w:color w:val="222222"/>
                <w:sz w:val="28"/>
                <w:szCs w:val="28"/>
                <w:lang w:eastAsia="pt-BR"/>
              </w:rPr>
            </w:pPr>
          </w:p>
          <w:p w:rsidR="006A73E1" w:rsidRPr="00F2539B" w:rsidRDefault="00C23B2D" w:rsidP="00B274E0">
            <w:pPr>
              <w:jc w:val="center"/>
              <w:rPr>
                <w:rFonts w:ascii="Arial" w:hAnsi="Arial" w:cs="Arial"/>
                <w:bCs w:val="0"/>
                <w:color w:val="222222"/>
                <w:sz w:val="28"/>
                <w:szCs w:val="28"/>
                <w:lang w:eastAsia="pt-BR"/>
              </w:rPr>
            </w:pPr>
            <w:r>
              <w:rPr>
                <w:rFonts w:ascii="Arial" w:hAnsi="Arial" w:cs="Arial"/>
                <w:bCs w:val="0"/>
                <w:color w:val="222222"/>
                <w:sz w:val="28"/>
                <w:szCs w:val="28"/>
                <w:lang w:eastAsia="pt-BR"/>
              </w:rPr>
              <w:t>Conselheira</w:t>
            </w:r>
            <w:r w:rsidR="00296E24" w:rsidRPr="00F2539B">
              <w:rPr>
                <w:rFonts w:ascii="Arial" w:hAnsi="Arial" w:cs="Arial"/>
                <w:bCs w:val="0"/>
                <w:color w:val="222222"/>
                <w:sz w:val="28"/>
                <w:szCs w:val="28"/>
                <w:lang w:eastAsia="pt-BR"/>
              </w:rPr>
              <w:t>s</w:t>
            </w:r>
          </w:p>
        </w:tc>
      </w:tr>
      <w:tr w:rsidR="006A73E1" w:rsidRPr="00F2539B" w:rsidTr="00B274E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968" w:type="dxa"/>
            <w:vAlign w:val="center"/>
          </w:tcPr>
          <w:p w:rsidR="00296E24" w:rsidRPr="00F2539B" w:rsidRDefault="0016274E" w:rsidP="006A73E1">
            <w:pPr>
              <w:jc w:val="center"/>
              <w:rPr>
                <w:rFonts w:ascii="Arial" w:hAnsi="Arial" w:cs="Arial"/>
                <w:bCs w:val="0"/>
                <w:color w:val="222222"/>
                <w:sz w:val="28"/>
                <w:szCs w:val="28"/>
                <w:lang w:eastAsia="pt-BR"/>
              </w:rPr>
            </w:pPr>
            <w:r>
              <w:rPr>
                <w:rFonts w:ascii="Arial" w:hAnsi="Arial" w:cs="Arial"/>
                <w:bCs w:val="0"/>
                <w:color w:val="222222"/>
                <w:sz w:val="28"/>
                <w:szCs w:val="28"/>
                <w:lang w:eastAsia="pt-BR"/>
              </w:rPr>
              <w:t>Marinez Martins</w:t>
            </w:r>
          </w:p>
        </w:tc>
        <w:tc>
          <w:tcPr>
            <w:tcW w:w="3429" w:type="dxa"/>
            <w:vAlign w:val="center"/>
          </w:tcPr>
          <w:p w:rsidR="00296E24" w:rsidRPr="00F2539B" w:rsidRDefault="0016274E" w:rsidP="006A73E1">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222222"/>
                <w:sz w:val="28"/>
                <w:szCs w:val="28"/>
                <w:lang w:eastAsia="pt-BR"/>
              </w:rPr>
            </w:pPr>
            <w:r>
              <w:rPr>
                <w:rFonts w:ascii="Arial" w:hAnsi="Arial" w:cs="Arial"/>
                <w:bCs/>
                <w:color w:val="222222"/>
                <w:sz w:val="28"/>
                <w:szCs w:val="28"/>
                <w:lang w:eastAsia="pt-BR"/>
              </w:rPr>
              <w:t>Coordenadora</w:t>
            </w:r>
          </w:p>
        </w:tc>
      </w:tr>
      <w:tr w:rsidR="00296E24" w:rsidRPr="00F2539B" w:rsidTr="00B274E0">
        <w:trPr>
          <w:trHeight w:val="567"/>
        </w:trPr>
        <w:tc>
          <w:tcPr>
            <w:cnfStyle w:val="001000000000" w:firstRow="0" w:lastRow="0" w:firstColumn="1" w:lastColumn="0" w:oddVBand="0" w:evenVBand="0" w:oddHBand="0" w:evenHBand="0" w:firstRowFirstColumn="0" w:firstRowLastColumn="0" w:lastRowFirstColumn="0" w:lastRowLastColumn="0"/>
            <w:tcW w:w="5968" w:type="dxa"/>
            <w:vAlign w:val="center"/>
          </w:tcPr>
          <w:p w:rsidR="00296E24" w:rsidRPr="00F2539B" w:rsidRDefault="00296E24" w:rsidP="006A73E1">
            <w:pPr>
              <w:jc w:val="center"/>
              <w:rPr>
                <w:rFonts w:ascii="Arial" w:hAnsi="Arial" w:cs="Arial"/>
                <w:bCs w:val="0"/>
                <w:color w:val="222222"/>
                <w:sz w:val="28"/>
                <w:szCs w:val="28"/>
                <w:lang w:eastAsia="pt-BR"/>
              </w:rPr>
            </w:pPr>
            <w:r>
              <w:rPr>
                <w:rFonts w:ascii="Arial" w:hAnsi="Arial" w:cs="Arial"/>
                <w:bCs w:val="0"/>
                <w:color w:val="222222"/>
                <w:sz w:val="28"/>
                <w:szCs w:val="28"/>
                <w:lang w:eastAsia="pt-BR"/>
              </w:rPr>
              <w:t>Laurita Canova</w:t>
            </w:r>
          </w:p>
        </w:tc>
        <w:tc>
          <w:tcPr>
            <w:tcW w:w="3429" w:type="dxa"/>
            <w:vAlign w:val="center"/>
          </w:tcPr>
          <w:p w:rsidR="00296E24" w:rsidRPr="00F2539B" w:rsidRDefault="00296E24" w:rsidP="006A73E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22222"/>
                <w:sz w:val="28"/>
                <w:szCs w:val="28"/>
                <w:lang w:eastAsia="pt-BR"/>
              </w:rPr>
            </w:pPr>
          </w:p>
        </w:tc>
      </w:tr>
      <w:tr w:rsidR="006A73E1" w:rsidRPr="00F2539B" w:rsidTr="00B274E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968" w:type="dxa"/>
            <w:vAlign w:val="center"/>
          </w:tcPr>
          <w:p w:rsidR="00296E24" w:rsidRPr="00F2539B" w:rsidRDefault="00296E24" w:rsidP="006A73E1">
            <w:pPr>
              <w:jc w:val="center"/>
              <w:rPr>
                <w:rFonts w:ascii="Arial" w:hAnsi="Arial" w:cs="Arial"/>
                <w:bCs w:val="0"/>
                <w:color w:val="222222"/>
                <w:sz w:val="28"/>
                <w:szCs w:val="28"/>
                <w:lang w:eastAsia="pt-BR"/>
              </w:rPr>
            </w:pPr>
            <w:r>
              <w:rPr>
                <w:rFonts w:ascii="Arial" w:hAnsi="Arial" w:cs="Arial"/>
                <w:bCs w:val="0"/>
                <w:color w:val="222222"/>
                <w:sz w:val="28"/>
                <w:szCs w:val="28"/>
                <w:lang w:eastAsia="pt-BR"/>
              </w:rPr>
              <w:t>Lucilei Longo Barro</w:t>
            </w:r>
          </w:p>
        </w:tc>
        <w:tc>
          <w:tcPr>
            <w:tcW w:w="3429" w:type="dxa"/>
            <w:vAlign w:val="center"/>
          </w:tcPr>
          <w:p w:rsidR="00296E24" w:rsidRPr="00F2539B" w:rsidRDefault="00296E24" w:rsidP="006A73E1">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222222"/>
                <w:sz w:val="28"/>
                <w:szCs w:val="28"/>
                <w:lang w:eastAsia="pt-BR"/>
              </w:rPr>
            </w:pPr>
          </w:p>
        </w:tc>
      </w:tr>
      <w:tr w:rsidR="00296E24" w:rsidRPr="00F2539B" w:rsidTr="00B274E0">
        <w:trPr>
          <w:trHeight w:val="567"/>
        </w:trPr>
        <w:tc>
          <w:tcPr>
            <w:cnfStyle w:val="001000000000" w:firstRow="0" w:lastRow="0" w:firstColumn="1" w:lastColumn="0" w:oddVBand="0" w:evenVBand="0" w:oddHBand="0" w:evenHBand="0" w:firstRowFirstColumn="0" w:firstRowLastColumn="0" w:lastRowFirstColumn="0" w:lastRowLastColumn="0"/>
            <w:tcW w:w="5968" w:type="dxa"/>
            <w:vAlign w:val="center"/>
          </w:tcPr>
          <w:p w:rsidR="00296E24" w:rsidRPr="00F2539B" w:rsidRDefault="00296E24" w:rsidP="006A73E1">
            <w:pPr>
              <w:jc w:val="center"/>
              <w:rPr>
                <w:rFonts w:ascii="Arial" w:hAnsi="Arial" w:cs="Arial"/>
                <w:bCs w:val="0"/>
                <w:color w:val="222222"/>
                <w:sz w:val="28"/>
                <w:szCs w:val="28"/>
                <w:lang w:eastAsia="pt-BR"/>
              </w:rPr>
            </w:pPr>
            <w:r>
              <w:rPr>
                <w:rFonts w:ascii="Arial" w:hAnsi="Arial" w:cs="Arial"/>
                <w:bCs w:val="0"/>
                <w:color w:val="222222"/>
                <w:sz w:val="28"/>
                <w:szCs w:val="28"/>
                <w:lang w:eastAsia="pt-BR"/>
              </w:rPr>
              <w:t>Maria Elizabete Lopes</w:t>
            </w:r>
          </w:p>
        </w:tc>
        <w:tc>
          <w:tcPr>
            <w:tcW w:w="3429" w:type="dxa"/>
            <w:vAlign w:val="center"/>
          </w:tcPr>
          <w:p w:rsidR="00296E24" w:rsidRPr="00F2539B" w:rsidRDefault="00296E24" w:rsidP="006A73E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22222"/>
                <w:sz w:val="28"/>
                <w:szCs w:val="28"/>
                <w:lang w:eastAsia="pt-BR"/>
              </w:rPr>
            </w:pPr>
          </w:p>
        </w:tc>
      </w:tr>
      <w:tr w:rsidR="006A73E1" w:rsidRPr="00F2539B" w:rsidTr="00B274E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968" w:type="dxa"/>
            <w:vAlign w:val="center"/>
          </w:tcPr>
          <w:p w:rsidR="00296E24" w:rsidRPr="00F2539B" w:rsidRDefault="0016274E" w:rsidP="006A73E1">
            <w:pPr>
              <w:jc w:val="center"/>
              <w:rPr>
                <w:rFonts w:ascii="Arial" w:hAnsi="Arial" w:cs="Arial"/>
                <w:bCs w:val="0"/>
                <w:color w:val="222222"/>
                <w:sz w:val="28"/>
                <w:szCs w:val="28"/>
                <w:lang w:eastAsia="pt-BR"/>
              </w:rPr>
            </w:pPr>
            <w:r>
              <w:rPr>
                <w:rFonts w:ascii="Arial" w:hAnsi="Arial" w:cs="Arial"/>
                <w:bCs w:val="0"/>
                <w:color w:val="222222"/>
                <w:sz w:val="28"/>
                <w:szCs w:val="28"/>
                <w:lang w:eastAsia="pt-BR"/>
              </w:rPr>
              <w:t>Fabiane de Conto Magrin</w:t>
            </w:r>
          </w:p>
        </w:tc>
        <w:tc>
          <w:tcPr>
            <w:tcW w:w="3429" w:type="dxa"/>
            <w:vAlign w:val="center"/>
          </w:tcPr>
          <w:p w:rsidR="00296E24" w:rsidRPr="00F2539B" w:rsidRDefault="00296E24" w:rsidP="006A73E1">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222222"/>
                <w:sz w:val="28"/>
                <w:szCs w:val="28"/>
                <w:lang w:eastAsia="pt-BR"/>
              </w:rPr>
            </w:pPr>
          </w:p>
        </w:tc>
      </w:tr>
    </w:tbl>
    <w:p w:rsidR="00296E24" w:rsidRPr="00F41182" w:rsidRDefault="00296E24" w:rsidP="00F2539B">
      <w:pPr>
        <w:shd w:val="clear" w:color="auto" w:fill="FFFFFF"/>
        <w:rPr>
          <w:rFonts w:ascii="Arial" w:hAnsi="Arial" w:cs="Arial"/>
          <w:sz w:val="24"/>
          <w:szCs w:val="24"/>
        </w:rPr>
      </w:pPr>
    </w:p>
    <w:p w:rsidR="00EB5DFA" w:rsidRPr="00B06839" w:rsidRDefault="00EB5DFA" w:rsidP="00B06839">
      <w:pPr>
        <w:rPr>
          <w:rStyle w:val="label"/>
          <w:rFonts w:ascii="Arial" w:hAnsi="Arial" w:cs="Arial"/>
          <w:sz w:val="24"/>
          <w:szCs w:val="24"/>
        </w:rPr>
      </w:pPr>
    </w:p>
    <w:sectPr w:rsidR="00EB5DFA" w:rsidRPr="00B06839" w:rsidSect="00E568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D7A43"/>
    <w:rsid w:val="0016274E"/>
    <w:rsid w:val="001967FD"/>
    <w:rsid w:val="00296E24"/>
    <w:rsid w:val="002D7A43"/>
    <w:rsid w:val="002F38F5"/>
    <w:rsid w:val="003C4E52"/>
    <w:rsid w:val="004046EB"/>
    <w:rsid w:val="00446131"/>
    <w:rsid w:val="005E3CBC"/>
    <w:rsid w:val="00623104"/>
    <w:rsid w:val="006A73E1"/>
    <w:rsid w:val="006B4451"/>
    <w:rsid w:val="00704E22"/>
    <w:rsid w:val="00B06839"/>
    <w:rsid w:val="00B274E0"/>
    <w:rsid w:val="00B3741F"/>
    <w:rsid w:val="00C23B2D"/>
    <w:rsid w:val="00CC2345"/>
    <w:rsid w:val="00CE2937"/>
    <w:rsid w:val="00D26E7F"/>
    <w:rsid w:val="00D47F07"/>
    <w:rsid w:val="00DD08B4"/>
    <w:rsid w:val="00E56315"/>
    <w:rsid w:val="00E5685A"/>
    <w:rsid w:val="00EB3B18"/>
    <w:rsid w:val="00EB5DFA"/>
    <w:rsid w:val="00EC28DD"/>
    <w:rsid w:val="00F21B76"/>
    <w:rsid w:val="00F2539B"/>
    <w:rsid w:val="00F411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85A"/>
    <w:rPr>
      <w:rFonts w:cstheme="minorBidi"/>
    </w:rPr>
  </w:style>
  <w:style w:type="paragraph" w:styleId="Ttulo1">
    <w:name w:val="heading 1"/>
    <w:basedOn w:val="Normal"/>
    <w:link w:val="Ttulo1Char"/>
    <w:uiPriority w:val="9"/>
    <w:qFormat/>
    <w:rsid w:val="002D7A43"/>
    <w:pPr>
      <w:spacing w:before="100" w:beforeAutospacing="1" w:after="100" w:afterAutospacing="1" w:line="240" w:lineRule="auto"/>
      <w:outlineLvl w:val="0"/>
    </w:pPr>
    <w:rPr>
      <w:rFonts w:ascii="Times New Roman" w:hAnsi="Times New Roman" w:cs="Times New Roman"/>
      <w:b/>
      <w:bCs/>
      <w:kern w:val="36"/>
      <w:sz w:val="48"/>
      <w:szCs w:val="48"/>
      <w:lang w:eastAsia="pt-BR"/>
    </w:rPr>
  </w:style>
  <w:style w:type="paragraph" w:styleId="Ttulo2">
    <w:name w:val="heading 2"/>
    <w:basedOn w:val="Normal"/>
    <w:link w:val="Ttulo2Char"/>
    <w:uiPriority w:val="9"/>
    <w:qFormat/>
    <w:rsid w:val="002D7A43"/>
    <w:pPr>
      <w:spacing w:before="100" w:beforeAutospacing="1" w:after="100" w:afterAutospacing="1" w:line="240" w:lineRule="auto"/>
      <w:outlineLvl w:val="1"/>
    </w:pPr>
    <w:rPr>
      <w:rFonts w:ascii="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2D7A43"/>
    <w:rPr>
      <w:rFonts w:ascii="Times New Roman" w:hAnsi="Times New Roman" w:cs="Times New Roman"/>
      <w:b/>
      <w:bCs/>
      <w:kern w:val="36"/>
      <w:sz w:val="48"/>
      <w:szCs w:val="48"/>
      <w:lang w:eastAsia="pt-BR"/>
    </w:rPr>
  </w:style>
  <w:style w:type="character" w:customStyle="1" w:styleId="Ttulo2Char">
    <w:name w:val="Título 2 Char"/>
    <w:basedOn w:val="Fontepargpadro"/>
    <w:link w:val="Ttulo2"/>
    <w:uiPriority w:val="9"/>
    <w:locked/>
    <w:rsid w:val="002D7A43"/>
    <w:rPr>
      <w:rFonts w:ascii="Times New Roman" w:hAnsi="Times New Roman" w:cs="Times New Roman"/>
      <w:b/>
      <w:bCs/>
      <w:sz w:val="36"/>
      <w:szCs w:val="36"/>
      <w:lang w:eastAsia="pt-BR"/>
    </w:rPr>
  </w:style>
  <w:style w:type="character" w:styleId="Hyperlink">
    <w:name w:val="Hyperlink"/>
    <w:basedOn w:val="Fontepargpadro"/>
    <w:uiPriority w:val="99"/>
    <w:semiHidden/>
    <w:unhideWhenUsed/>
    <w:rsid w:val="002D7A43"/>
    <w:rPr>
      <w:rFonts w:cs="Times New Roman"/>
      <w:color w:val="0000FF"/>
      <w:u w:val="single"/>
    </w:rPr>
  </w:style>
  <w:style w:type="character" w:customStyle="1" w:styleId="label">
    <w:name w:val="label"/>
    <w:basedOn w:val="Fontepargpadro"/>
    <w:rsid w:val="002D7A43"/>
    <w:rPr>
      <w:rFonts w:cs="Times New Roman"/>
    </w:rPr>
  </w:style>
  <w:style w:type="paragraph" w:styleId="CitaoIntensa">
    <w:name w:val="Intense Quote"/>
    <w:basedOn w:val="Normal"/>
    <w:next w:val="Normal"/>
    <w:link w:val="CitaoIntensaChar"/>
    <w:uiPriority w:val="30"/>
    <w:qFormat/>
    <w:rsid w:val="006B4451"/>
    <w:pPr>
      <w:pBdr>
        <w:bottom w:val="single" w:sz="4" w:space="4" w:color="72A376" w:themeColor="accent1"/>
      </w:pBdr>
      <w:spacing w:before="200" w:after="280"/>
      <w:ind w:left="936" w:right="936"/>
    </w:pPr>
    <w:rPr>
      <w:b/>
      <w:bCs/>
      <w:i/>
      <w:iCs/>
      <w:color w:val="72A376" w:themeColor="accent1"/>
    </w:rPr>
  </w:style>
  <w:style w:type="character" w:customStyle="1" w:styleId="CitaoIntensaChar">
    <w:name w:val="Citação Intensa Char"/>
    <w:basedOn w:val="Fontepargpadro"/>
    <w:link w:val="CitaoIntensa"/>
    <w:uiPriority w:val="30"/>
    <w:rsid w:val="006B4451"/>
    <w:rPr>
      <w:rFonts w:cstheme="minorBidi"/>
      <w:b/>
      <w:bCs/>
      <w:i/>
      <w:iCs/>
      <w:color w:val="72A376" w:themeColor="accent1"/>
    </w:rPr>
  </w:style>
  <w:style w:type="paragraph" w:styleId="Citao">
    <w:name w:val="Quote"/>
    <w:basedOn w:val="Normal"/>
    <w:next w:val="Normal"/>
    <w:link w:val="CitaoChar"/>
    <w:uiPriority w:val="29"/>
    <w:qFormat/>
    <w:rsid w:val="006B4451"/>
    <w:rPr>
      <w:i/>
      <w:iCs/>
      <w:color w:val="000000" w:themeColor="text1"/>
    </w:rPr>
  </w:style>
  <w:style w:type="character" w:customStyle="1" w:styleId="CitaoChar">
    <w:name w:val="Citação Char"/>
    <w:basedOn w:val="Fontepargpadro"/>
    <w:link w:val="Citao"/>
    <w:uiPriority w:val="29"/>
    <w:rsid w:val="006B4451"/>
    <w:rPr>
      <w:rFonts w:cstheme="minorBidi"/>
      <w:i/>
      <w:iCs/>
      <w:color w:val="000000" w:themeColor="text1"/>
    </w:rPr>
  </w:style>
  <w:style w:type="table" w:styleId="Tabelacomgrade">
    <w:name w:val="Table Grid"/>
    <w:basedOn w:val="Tabelanormal"/>
    <w:uiPriority w:val="59"/>
    <w:rsid w:val="005E3C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mentoMdio1-nfase3">
    <w:name w:val="Medium Shading 1 Accent 3"/>
    <w:basedOn w:val="Tabelanormal"/>
    <w:uiPriority w:val="63"/>
    <w:rsid w:val="005E3CBC"/>
    <w:pPr>
      <w:spacing w:after="0" w:line="240" w:lineRule="auto"/>
    </w:pPr>
    <w:tblPr>
      <w:tblStyleRowBandSize w:val="1"/>
      <w:tblStyleColBandSize w:val="1"/>
      <w:tblInd w:w="0" w:type="dxa"/>
      <w:tblBorders>
        <w:top w:val="single" w:sz="8" w:space="0" w:color="BDD9E1" w:themeColor="accent3" w:themeTint="BF"/>
        <w:left w:val="single" w:sz="8" w:space="0" w:color="BDD9E1" w:themeColor="accent3" w:themeTint="BF"/>
        <w:bottom w:val="single" w:sz="8" w:space="0" w:color="BDD9E1" w:themeColor="accent3" w:themeTint="BF"/>
        <w:right w:val="single" w:sz="8" w:space="0" w:color="BDD9E1" w:themeColor="accent3" w:themeTint="BF"/>
        <w:insideH w:val="single" w:sz="8" w:space="0" w:color="BDD9E1"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DD9E1" w:themeColor="accent3" w:themeTint="BF"/>
          <w:left w:val="single" w:sz="8" w:space="0" w:color="BDD9E1" w:themeColor="accent3" w:themeTint="BF"/>
          <w:bottom w:val="single" w:sz="8" w:space="0" w:color="BDD9E1" w:themeColor="accent3" w:themeTint="BF"/>
          <w:right w:val="single" w:sz="8" w:space="0" w:color="BDD9E1" w:themeColor="accent3" w:themeTint="BF"/>
          <w:insideH w:val="nil"/>
          <w:insideV w:val="nil"/>
        </w:tcBorders>
        <w:shd w:val="clear" w:color="auto" w:fill="A8CDD7" w:themeFill="accent3"/>
      </w:tcPr>
    </w:tblStylePr>
    <w:tblStylePr w:type="lastRow">
      <w:pPr>
        <w:spacing w:before="0" w:after="0" w:line="240" w:lineRule="auto"/>
      </w:pPr>
      <w:rPr>
        <w:b/>
        <w:bCs/>
      </w:rPr>
      <w:tblPr/>
      <w:tcPr>
        <w:tcBorders>
          <w:top w:val="double" w:sz="6" w:space="0" w:color="BDD9E1" w:themeColor="accent3" w:themeTint="BF"/>
          <w:left w:val="single" w:sz="8" w:space="0" w:color="BDD9E1" w:themeColor="accent3" w:themeTint="BF"/>
          <w:bottom w:val="single" w:sz="8" w:space="0" w:color="BDD9E1" w:themeColor="accent3" w:themeTint="BF"/>
          <w:right w:val="single" w:sz="8" w:space="0" w:color="BDD9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F2F5" w:themeFill="accent3" w:themeFillTint="3F"/>
      </w:tcPr>
    </w:tblStylePr>
    <w:tblStylePr w:type="band1Horz">
      <w:tblPr/>
      <w:tcPr>
        <w:tcBorders>
          <w:insideH w:val="nil"/>
          <w:insideV w:val="nil"/>
        </w:tcBorders>
        <w:shd w:val="clear" w:color="auto" w:fill="E9F2F5" w:themeFill="accent3" w:themeFillTint="3F"/>
      </w:tcPr>
    </w:tblStylePr>
    <w:tblStylePr w:type="band2Horz">
      <w:tblPr/>
      <w:tcPr>
        <w:tcBorders>
          <w:insideH w:val="nil"/>
          <w:insideV w:val="nil"/>
        </w:tcBorders>
      </w:tcPr>
    </w:tblStylePr>
  </w:style>
  <w:style w:type="table" w:styleId="SombreamentoMdio1-nfase4">
    <w:name w:val="Medium Shading 1 Accent 4"/>
    <w:basedOn w:val="Tabelanormal"/>
    <w:uiPriority w:val="63"/>
    <w:rsid w:val="005E3CBC"/>
    <w:pPr>
      <w:spacing w:after="0" w:line="240" w:lineRule="auto"/>
    </w:pPr>
    <w:tblPr>
      <w:tblStyleRowBandSize w:val="1"/>
      <w:tblStyleColBandSize w:val="1"/>
      <w:tblInd w:w="0" w:type="dxa"/>
      <w:tblBorders>
        <w:top w:val="single" w:sz="8" w:space="0" w:color="CFCEC2" w:themeColor="accent4" w:themeTint="BF"/>
        <w:left w:val="single" w:sz="8" w:space="0" w:color="CFCEC2" w:themeColor="accent4" w:themeTint="BF"/>
        <w:bottom w:val="single" w:sz="8" w:space="0" w:color="CFCEC2" w:themeColor="accent4" w:themeTint="BF"/>
        <w:right w:val="single" w:sz="8" w:space="0" w:color="CFCEC2" w:themeColor="accent4" w:themeTint="BF"/>
        <w:insideH w:val="single" w:sz="8" w:space="0" w:color="CFCEC2"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CEC2" w:themeColor="accent4" w:themeTint="BF"/>
          <w:left w:val="single" w:sz="8" w:space="0" w:color="CFCEC2" w:themeColor="accent4" w:themeTint="BF"/>
          <w:bottom w:val="single" w:sz="8" w:space="0" w:color="CFCEC2" w:themeColor="accent4" w:themeTint="BF"/>
          <w:right w:val="single" w:sz="8" w:space="0" w:color="CFCEC2" w:themeColor="accent4" w:themeTint="BF"/>
          <w:insideH w:val="nil"/>
          <w:insideV w:val="nil"/>
        </w:tcBorders>
        <w:shd w:val="clear" w:color="auto" w:fill="C0BEAF" w:themeFill="accent4"/>
      </w:tcPr>
    </w:tblStylePr>
    <w:tblStylePr w:type="lastRow">
      <w:pPr>
        <w:spacing w:before="0" w:after="0" w:line="240" w:lineRule="auto"/>
      </w:pPr>
      <w:rPr>
        <w:b/>
        <w:bCs/>
      </w:rPr>
      <w:tblPr/>
      <w:tcPr>
        <w:tcBorders>
          <w:top w:val="double" w:sz="6" w:space="0" w:color="CFCEC2" w:themeColor="accent4" w:themeTint="BF"/>
          <w:left w:val="single" w:sz="8" w:space="0" w:color="CFCEC2" w:themeColor="accent4" w:themeTint="BF"/>
          <w:bottom w:val="single" w:sz="8" w:space="0" w:color="CFCEC2" w:themeColor="accent4" w:themeTint="BF"/>
          <w:right w:val="single" w:sz="8" w:space="0" w:color="CFCE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FEEEB" w:themeFill="accent4" w:themeFillTint="3F"/>
      </w:tcPr>
    </w:tblStylePr>
    <w:tblStylePr w:type="band1Horz">
      <w:tblPr/>
      <w:tcPr>
        <w:tcBorders>
          <w:insideH w:val="nil"/>
          <w:insideV w:val="nil"/>
        </w:tcBorders>
        <w:shd w:val="clear" w:color="auto" w:fill="EFEEEB" w:themeFill="accent4" w:themeFillTint="3F"/>
      </w:tcPr>
    </w:tblStylePr>
    <w:tblStylePr w:type="band2Horz">
      <w:tblPr/>
      <w:tcPr>
        <w:tcBorders>
          <w:insideH w:val="nil"/>
          <w:insideV w:val="nil"/>
        </w:tcBorders>
      </w:tcPr>
    </w:tblStylePr>
  </w:style>
  <w:style w:type="paragraph" w:styleId="Reviso">
    <w:name w:val="Revision"/>
    <w:hidden/>
    <w:uiPriority w:val="99"/>
    <w:semiHidden/>
    <w:rsid w:val="005E3CBC"/>
    <w:pPr>
      <w:spacing w:after="0" w:line="240" w:lineRule="auto"/>
    </w:pPr>
    <w:rPr>
      <w:rFonts w:cstheme="minorBidi"/>
    </w:rPr>
  </w:style>
  <w:style w:type="paragraph" w:styleId="Textodebalo">
    <w:name w:val="Balloon Text"/>
    <w:basedOn w:val="Normal"/>
    <w:link w:val="TextodebaloChar"/>
    <w:uiPriority w:val="99"/>
    <w:semiHidden/>
    <w:unhideWhenUsed/>
    <w:rsid w:val="005E3CB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3CBC"/>
    <w:rPr>
      <w:rFonts w:ascii="Tahoma" w:hAnsi="Tahoma" w:cs="Tahoma"/>
      <w:sz w:val="16"/>
      <w:szCs w:val="16"/>
    </w:rPr>
  </w:style>
  <w:style w:type="table" w:styleId="SombreamentoMdio2-nfase3">
    <w:name w:val="Medium Shading 2 Accent 3"/>
    <w:basedOn w:val="Tabelanormal"/>
    <w:uiPriority w:val="64"/>
    <w:rsid w:val="00B3741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CD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8CDD7" w:themeFill="accent3"/>
      </w:tcPr>
    </w:tblStylePr>
    <w:tblStylePr w:type="lastCol">
      <w:rPr>
        <w:b/>
        <w:bCs/>
        <w:color w:val="FFFFFF" w:themeColor="background1"/>
      </w:rPr>
      <w:tblPr/>
      <w:tcPr>
        <w:tcBorders>
          <w:left w:val="nil"/>
          <w:right w:val="nil"/>
          <w:insideH w:val="nil"/>
          <w:insideV w:val="nil"/>
        </w:tcBorders>
        <w:shd w:val="clear" w:color="auto" w:fill="A8CD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adeColorida-nfase5">
    <w:name w:val="Colorful Grid Accent 5"/>
    <w:basedOn w:val="Tabelanormal"/>
    <w:uiPriority w:val="73"/>
    <w:rsid w:val="00B3741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5F3EA" w:themeFill="accent5" w:themeFillTint="33"/>
    </w:tcPr>
    <w:tblStylePr w:type="firstRow">
      <w:rPr>
        <w:b/>
        <w:bCs/>
      </w:rPr>
      <w:tblPr/>
      <w:tcPr>
        <w:shd w:val="clear" w:color="auto" w:fill="EBE7D5" w:themeFill="accent5" w:themeFillTint="66"/>
      </w:tcPr>
    </w:tblStylePr>
    <w:tblStylePr w:type="lastRow">
      <w:rPr>
        <w:b/>
        <w:bCs/>
        <w:color w:val="000000" w:themeColor="text1"/>
      </w:rPr>
      <w:tblPr/>
      <w:tcPr>
        <w:shd w:val="clear" w:color="auto" w:fill="EBE7D5" w:themeFill="accent5" w:themeFillTint="66"/>
      </w:tcPr>
    </w:tblStylePr>
    <w:tblStylePr w:type="firstCol">
      <w:rPr>
        <w:color w:val="FFFFFF" w:themeColor="background1"/>
      </w:rPr>
      <w:tblPr/>
      <w:tcPr>
        <w:shd w:val="clear" w:color="auto" w:fill="B1A25A" w:themeFill="accent5" w:themeFillShade="BF"/>
      </w:tcPr>
    </w:tblStylePr>
    <w:tblStylePr w:type="lastCol">
      <w:rPr>
        <w:color w:val="FFFFFF" w:themeColor="background1"/>
      </w:rPr>
      <w:tblPr/>
      <w:tcPr>
        <w:shd w:val="clear" w:color="auto" w:fill="B1A25A" w:themeFill="accent5" w:themeFillShade="BF"/>
      </w:tcPr>
    </w:tblStylePr>
    <w:tblStylePr w:type="band1Vert">
      <w:tblPr/>
      <w:tcPr>
        <w:shd w:val="clear" w:color="auto" w:fill="E6E2CB" w:themeFill="accent5" w:themeFillTint="7F"/>
      </w:tcPr>
    </w:tblStylePr>
    <w:tblStylePr w:type="band1Horz">
      <w:tblPr/>
      <w:tcPr>
        <w:shd w:val="clear" w:color="auto" w:fill="E6E2CB" w:themeFill="accent5" w:themeFillTint="7F"/>
      </w:tcPr>
    </w:tblStylePr>
  </w:style>
  <w:style w:type="table" w:styleId="ListaMdia1-nfase3">
    <w:name w:val="Medium List 1 Accent 3"/>
    <w:basedOn w:val="Tabelanormal"/>
    <w:uiPriority w:val="65"/>
    <w:rsid w:val="00B3741F"/>
    <w:pPr>
      <w:spacing w:after="0" w:line="240" w:lineRule="auto"/>
    </w:pPr>
    <w:rPr>
      <w:color w:val="000000" w:themeColor="text1"/>
    </w:rPr>
    <w:tblPr>
      <w:tblStyleRowBandSize w:val="1"/>
      <w:tblStyleColBandSize w:val="1"/>
      <w:tblInd w:w="0" w:type="dxa"/>
      <w:tblBorders>
        <w:top w:val="single" w:sz="8" w:space="0" w:color="A8CDD7" w:themeColor="accent3"/>
        <w:bottom w:val="single" w:sz="8" w:space="0" w:color="A8CDD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8CDD7" w:themeColor="accent3"/>
        </w:tcBorders>
      </w:tcPr>
    </w:tblStylePr>
    <w:tblStylePr w:type="lastRow">
      <w:rPr>
        <w:b/>
        <w:bCs/>
        <w:color w:val="676A55" w:themeColor="text2"/>
      </w:rPr>
      <w:tblPr/>
      <w:tcPr>
        <w:tcBorders>
          <w:top w:val="single" w:sz="8" w:space="0" w:color="A8CDD7" w:themeColor="accent3"/>
          <w:bottom w:val="single" w:sz="8" w:space="0" w:color="A8CDD7" w:themeColor="accent3"/>
        </w:tcBorders>
      </w:tcPr>
    </w:tblStylePr>
    <w:tblStylePr w:type="firstCol">
      <w:rPr>
        <w:b/>
        <w:bCs/>
      </w:rPr>
    </w:tblStylePr>
    <w:tblStylePr w:type="lastCol">
      <w:rPr>
        <w:b/>
        <w:bCs/>
      </w:rPr>
      <w:tblPr/>
      <w:tcPr>
        <w:tcBorders>
          <w:top w:val="single" w:sz="8" w:space="0" w:color="A8CDD7" w:themeColor="accent3"/>
          <w:bottom w:val="single" w:sz="8" w:space="0" w:color="A8CDD7" w:themeColor="accent3"/>
        </w:tcBorders>
      </w:tcPr>
    </w:tblStylePr>
    <w:tblStylePr w:type="band1Vert">
      <w:tblPr/>
      <w:tcPr>
        <w:shd w:val="clear" w:color="auto" w:fill="E9F2F5" w:themeFill="accent3" w:themeFillTint="3F"/>
      </w:tcPr>
    </w:tblStylePr>
    <w:tblStylePr w:type="band1Horz">
      <w:tblPr/>
      <w:tcPr>
        <w:shd w:val="clear" w:color="auto" w:fill="E9F2F5" w:themeFill="accent3" w:themeFillTint="3F"/>
      </w:tcPr>
    </w:tblStylePr>
  </w:style>
  <w:style w:type="table" w:customStyle="1" w:styleId="ListaMdia1-nfase11">
    <w:name w:val="Lista Média 1 - Ênfase 11"/>
    <w:basedOn w:val="Tabelanormal"/>
    <w:uiPriority w:val="65"/>
    <w:rsid w:val="00F2539B"/>
    <w:pPr>
      <w:spacing w:after="0" w:line="240" w:lineRule="auto"/>
    </w:pPr>
    <w:rPr>
      <w:color w:val="000000" w:themeColor="text1"/>
    </w:rPr>
    <w:tblPr>
      <w:tblStyleRowBandSize w:val="1"/>
      <w:tblStyleColBandSize w:val="1"/>
      <w:tblInd w:w="0" w:type="dxa"/>
      <w:tblBorders>
        <w:top w:val="single" w:sz="8" w:space="0" w:color="72A376" w:themeColor="accent1"/>
        <w:bottom w:val="single" w:sz="8" w:space="0" w:color="72A376"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2A376" w:themeColor="accent1"/>
        </w:tcBorders>
      </w:tcPr>
    </w:tblStylePr>
    <w:tblStylePr w:type="lastRow">
      <w:rPr>
        <w:b/>
        <w:bCs/>
        <w:color w:val="676A55" w:themeColor="text2"/>
      </w:rPr>
      <w:tblPr/>
      <w:tcPr>
        <w:tcBorders>
          <w:top w:val="single" w:sz="8" w:space="0" w:color="72A376" w:themeColor="accent1"/>
          <w:bottom w:val="single" w:sz="8" w:space="0" w:color="72A376" w:themeColor="accent1"/>
        </w:tcBorders>
      </w:tcPr>
    </w:tblStylePr>
    <w:tblStylePr w:type="firstCol">
      <w:rPr>
        <w:b/>
        <w:bCs/>
      </w:rPr>
    </w:tblStylePr>
    <w:tblStylePr w:type="lastCol">
      <w:rPr>
        <w:b/>
        <w:bCs/>
      </w:rPr>
      <w:tblPr/>
      <w:tcPr>
        <w:tcBorders>
          <w:top w:val="single" w:sz="8" w:space="0" w:color="72A376" w:themeColor="accent1"/>
          <w:bottom w:val="single" w:sz="8" w:space="0" w:color="72A376" w:themeColor="accent1"/>
        </w:tcBorders>
      </w:tcPr>
    </w:tblStylePr>
    <w:tblStylePr w:type="band1Vert">
      <w:tblPr/>
      <w:tcPr>
        <w:shd w:val="clear" w:color="auto" w:fill="DCE8DC" w:themeFill="accent1" w:themeFillTint="3F"/>
      </w:tcPr>
    </w:tblStylePr>
    <w:tblStylePr w:type="band1Horz">
      <w:tblPr/>
      <w:tcPr>
        <w:shd w:val="clear" w:color="auto" w:fill="DCE8DC" w:themeFill="accent1" w:themeFillTint="3F"/>
      </w:tcPr>
    </w:tblStylePr>
  </w:style>
  <w:style w:type="character" w:styleId="nfaseSutil">
    <w:name w:val="Subtle Emphasis"/>
    <w:basedOn w:val="Fontepargpadro"/>
    <w:uiPriority w:val="19"/>
    <w:qFormat/>
    <w:rsid w:val="00B06839"/>
    <w:rPr>
      <w:i/>
      <w:iCs/>
      <w:color w:val="808080" w:themeColor="text1" w:themeTint="7F"/>
    </w:rPr>
  </w:style>
  <w:style w:type="paragraph" w:styleId="Subttulo">
    <w:name w:val="Subtitle"/>
    <w:basedOn w:val="Normal"/>
    <w:next w:val="Normal"/>
    <w:link w:val="SubttuloChar"/>
    <w:uiPriority w:val="11"/>
    <w:qFormat/>
    <w:rsid w:val="00B06839"/>
    <w:pPr>
      <w:numPr>
        <w:ilvl w:val="1"/>
      </w:numPr>
    </w:pPr>
    <w:rPr>
      <w:rFonts w:asciiTheme="majorHAnsi" w:eastAsiaTheme="majorEastAsia" w:hAnsiTheme="majorHAnsi" w:cstheme="majorBidi"/>
      <w:i/>
      <w:iCs/>
      <w:color w:val="72A376" w:themeColor="accent1"/>
      <w:spacing w:val="15"/>
      <w:sz w:val="24"/>
      <w:szCs w:val="24"/>
    </w:rPr>
  </w:style>
  <w:style w:type="character" w:customStyle="1" w:styleId="SubttuloChar">
    <w:name w:val="Subtítulo Char"/>
    <w:basedOn w:val="Fontepargpadro"/>
    <w:link w:val="Subttulo"/>
    <w:uiPriority w:val="11"/>
    <w:rsid w:val="00B06839"/>
    <w:rPr>
      <w:rFonts w:asciiTheme="majorHAnsi" w:eastAsiaTheme="majorEastAsia" w:hAnsiTheme="majorHAnsi" w:cstheme="majorBidi"/>
      <w:i/>
      <w:iCs/>
      <w:color w:val="72A376" w:themeColor="accent1"/>
      <w:spacing w:val="15"/>
      <w:sz w:val="24"/>
      <w:szCs w:val="24"/>
    </w:rPr>
  </w:style>
  <w:style w:type="character" w:styleId="nfaseIntensa">
    <w:name w:val="Intense Emphasis"/>
    <w:basedOn w:val="Fontepargpadro"/>
    <w:uiPriority w:val="21"/>
    <w:qFormat/>
    <w:rsid w:val="00B06839"/>
    <w:rPr>
      <w:b/>
      <w:bCs/>
      <w:i/>
      <w:iCs/>
      <w:color w:val="72A376" w:themeColor="accent1"/>
    </w:rPr>
  </w:style>
  <w:style w:type="character" w:styleId="nfase">
    <w:name w:val="Emphasis"/>
    <w:basedOn w:val="Fontepargpadro"/>
    <w:uiPriority w:val="20"/>
    <w:qFormat/>
    <w:rsid w:val="00B06839"/>
    <w:rPr>
      <w:i/>
      <w:iCs/>
    </w:rPr>
  </w:style>
  <w:style w:type="character" w:styleId="Forte">
    <w:name w:val="Strong"/>
    <w:basedOn w:val="Fontepargpadro"/>
    <w:uiPriority w:val="22"/>
    <w:qFormat/>
    <w:rsid w:val="00B06839"/>
    <w:rPr>
      <w:b/>
      <w:bCs/>
    </w:rPr>
  </w:style>
  <w:style w:type="character" w:customStyle="1" w:styleId="apple-converted-space">
    <w:name w:val="apple-converted-space"/>
    <w:basedOn w:val="Fontepargpadro"/>
    <w:rsid w:val="00DD0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933038">
      <w:marLeft w:val="0"/>
      <w:marRight w:val="0"/>
      <w:marTop w:val="0"/>
      <w:marBottom w:val="0"/>
      <w:divBdr>
        <w:top w:val="none" w:sz="0" w:space="0" w:color="auto"/>
        <w:left w:val="none" w:sz="0" w:space="0" w:color="auto"/>
        <w:bottom w:val="none" w:sz="0" w:space="0" w:color="auto"/>
        <w:right w:val="none" w:sz="0" w:space="0" w:color="auto"/>
      </w:divBdr>
    </w:div>
    <w:div w:id="518933039">
      <w:marLeft w:val="0"/>
      <w:marRight w:val="0"/>
      <w:marTop w:val="0"/>
      <w:marBottom w:val="0"/>
      <w:divBdr>
        <w:top w:val="none" w:sz="0" w:space="0" w:color="auto"/>
        <w:left w:val="none" w:sz="0" w:space="0" w:color="auto"/>
        <w:bottom w:val="none" w:sz="0" w:space="0" w:color="auto"/>
        <w:right w:val="none" w:sz="0" w:space="0" w:color="auto"/>
      </w:divBdr>
      <w:divsChild>
        <w:div w:id="518933040">
          <w:marLeft w:val="0"/>
          <w:marRight w:val="0"/>
          <w:marTop w:val="0"/>
          <w:marBottom w:val="0"/>
          <w:divBdr>
            <w:top w:val="none" w:sz="0" w:space="0" w:color="auto"/>
            <w:left w:val="none" w:sz="0" w:space="0" w:color="auto"/>
            <w:bottom w:val="none" w:sz="0" w:space="0" w:color="auto"/>
            <w:right w:val="none" w:sz="0" w:space="0" w:color="auto"/>
          </w:divBdr>
        </w:div>
        <w:div w:id="518933041">
          <w:marLeft w:val="0"/>
          <w:marRight w:val="0"/>
          <w:marTop w:val="0"/>
          <w:marBottom w:val="0"/>
          <w:divBdr>
            <w:top w:val="none" w:sz="0" w:space="0" w:color="auto"/>
            <w:left w:val="none" w:sz="0" w:space="0" w:color="auto"/>
            <w:bottom w:val="none" w:sz="0" w:space="0" w:color="auto"/>
            <w:right w:val="none" w:sz="0" w:space="0" w:color="auto"/>
          </w:divBdr>
        </w:div>
        <w:div w:id="518933042">
          <w:marLeft w:val="0"/>
          <w:marRight w:val="0"/>
          <w:marTop w:val="0"/>
          <w:marBottom w:val="0"/>
          <w:divBdr>
            <w:top w:val="none" w:sz="0" w:space="0" w:color="auto"/>
            <w:left w:val="none" w:sz="0" w:space="0" w:color="auto"/>
            <w:bottom w:val="none" w:sz="0" w:space="0" w:color="auto"/>
            <w:right w:val="none" w:sz="0" w:space="0" w:color="auto"/>
          </w:divBdr>
        </w:div>
        <w:div w:id="518933044">
          <w:marLeft w:val="0"/>
          <w:marRight w:val="0"/>
          <w:marTop w:val="0"/>
          <w:marBottom w:val="0"/>
          <w:divBdr>
            <w:top w:val="none" w:sz="0" w:space="0" w:color="auto"/>
            <w:left w:val="none" w:sz="0" w:space="0" w:color="auto"/>
            <w:bottom w:val="none" w:sz="0" w:space="0" w:color="auto"/>
            <w:right w:val="none" w:sz="0" w:space="0" w:color="auto"/>
          </w:divBdr>
        </w:div>
        <w:div w:id="518933048">
          <w:marLeft w:val="0"/>
          <w:marRight w:val="0"/>
          <w:marTop w:val="0"/>
          <w:marBottom w:val="0"/>
          <w:divBdr>
            <w:top w:val="none" w:sz="0" w:space="0" w:color="auto"/>
            <w:left w:val="none" w:sz="0" w:space="0" w:color="auto"/>
            <w:bottom w:val="none" w:sz="0" w:space="0" w:color="auto"/>
            <w:right w:val="none" w:sz="0" w:space="0" w:color="auto"/>
          </w:divBdr>
        </w:div>
        <w:div w:id="518933049">
          <w:marLeft w:val="0"/>
          <w:marRight w:val="0"/>
          <w:marTop w:val="0"/>
          <w:marBottom w:val="0"/>
          <w:divBdr>
            <w:top w:val="none" w:sz="0" w:space="0" w:color="auto"/>
            <w:left w:val="none" w:sz="0" w:space="0" w:color="auto"/>
            <w:bottom w:val="none" w:sz="0" w:space="0" w:color="auto"/>
            <w:right w:val="none" w:sz="0" w:space="0" w:color="auto"/>
          </w:divBdr>
        </w:div>
        <w:div w:id="518933051">
          <w:marLeft w:val="0"/>
          <w:marRight w:val="0"/>
          <w:marTop w:val="0"/>
          <w:marBottom w:val="0"/>
          <w:divBdr>
            <w:top w:val="none" w:sz="0" w:space="0" w:color="auto"/>
            <w:left w:val="none" w:sz="0" w:space="0" w:color="auto"/>
            <w:bottom w:val="none" w:sz="0" w:space="0" w:color="auto"/>
            <w:right w:val="none" w:sz="0" w:space="0" w:color="auto"/>
          </w:divBdr>
        </w:div>
        <w:div w:id="518933052">
          <w:marLeft w:val="0"/>
          <w:marRight w:val="0"/>
          <w:marTop w:val="0"/>
          <w:marBottom w:val="0"/>
          <w:divBdr>
            <w:top w:val="none" w:sz="0" w:space="0" w:color="auto"/>
            <w:left w:val="none" w:sz="0" w:space="0" w:color="auto"/>
            <w:bottom w:val="none" w:sz="0" w:space="0" w:color="auto"/>
            <w:right w:val="none" w:sz="0" w:space="0" w:color="auto"/>
          </w:divBdr>
        </w:div>
        <w:div w:id="518933053">
          <w:marLeft w:val="0"/>
          <w:marRight w:val="0"/>
          <w:marTop w:val="0"/>
          <w:marBottom w:val="0"/>
          <w:divBdr>
            <w:top w:val="none" w:sz="0" w:space="0" w:color="auto"/>
            <w:left w:val="none" w:sz="0" w:space="0" w:color="auto"/>
            <w:bottom w:val="none" w:sz="0" w:space="0" w:color="auto"/>
            <w:right w:val="none" w:sz="0" w:space="0" w:color="auto"/>
          </w:divBdr>
        </w:div>
        <w:div w:id="518933056">
          <w:marLeft w:val="0"/>
          <w:marRight w:val="0"/>
          <w:marTop w:val="0"/>
          <w:marBottom w:val="0"/>
          <w:divBdr>
            <w:top w:val="none" w:sz="0" w:space="0" w:color="auto"/>
            <w:left w:val="none" w:sz="0" w:space="0" w:color="auto"/>
            <w:bottom w:val="none" w:sz="0" w:space="0" w:color="auto"/>
            <w:right w:val="none" w:sz="0" w:space="0" w:color="auto"/>
          </w:divBdr>
        </w:div>
        <w:div w:id="518933057">
          <w:marLeft w:val="0"/>
          <w:marRight w:val="0"/>
          <w:marTop w:val="0"/>
          <w:marBottom w:val="0"/>
          <w:divBdr>
            <w:top w:val="none" w:sz="0" w:space="0" w:color="auto"/>
            <w:left w:val="none" w:sz="0" w:space="0" w:color="auto"/>
            <w:bottom w:val="none" w:sz="0" w:space="0" w:color="auto"/>
            <w:right w:val="none" w:sz="0" w:space="0" w:color="auto"/>
          </w:divBdr>
        </w:div>
        <w:div w:id="518933058">
          <w:marLeft w:val="0"/>
          <w:marRight w:val="0"/>
          <w:marTop w:val="0"/>
          <w:marBottom w:val="0"/>
          <w:divBdr>
            <w:top w:val="none" w:sz="0" w:space="0" w:color="auto"/>
            <w:left w:val="none" w:sz="0" w:space="0" w:color="auto"/>
            <w:bottom w:val="none" w:sz="0" w:space="0" w:color="auto"/>
            <w:right w:val="none" w:sz="0" w:space="0" w:color="auto"/>
          </w:divBdr>
        </w:div>
        <w:div w:id="518933060">
          <w:marLeft w:val="0"/>
          <w:marRight w:val="0"/>
          <w:marTop w:val="0"/>
          <w:marBottom w:val="0"/>
          <w:divBdr>
            <w:top w:val="none" w:sz="0" w:space="0" w:color="auto"/>
            <w:left w:val="none" w:sz="0" w:space="0" w:color="auto"/>
            <w:bottom w:val="none" w:sz="0" w:space="0" w:color="auto"/>
            <w:right w:val="none" w:sz="0" w:space="0" w:color="auto"/>
          </w:divBdr>
        </w:div>
        <w:div w:id="518933061">
          <w:marLeft w:val="0"/>
          <w:marRight w:val="0"/>
          <w:marTop w:val="0"/>
          <w:marBottom w:val="0"/>
          <w:divBdr>
            <w:top w:val="none" w:sz="0" w:space="0" w:color="auto"/>
            <w:left w:val="none" w:sz="0" w:space="0" w:color="auto"/>
            <w:bottom w:val="none" w:sz="0" w:space="0" w:color="auto"/>
            <w:right w:val="none" w:sz="0" w:space="0" w:color="auto"/>
          </w:divBdr>
        </w:div>
        <w:div w:id="518933062">
          <w:marLeft w:val="0"/>
          <w:marRight w:val="0"/>
          <w:marTop w:val="0"/>
          <w:marBottom w:val="0"/>
          <w:divBdr>
            <w:top w:val="none" w:sz="0" w:space="0" w:color="auto"/>
            <w:left w:val="none" w:sz="0" w:space="0" w:color="auto"/>
            <w:bottom w:val="none" w:sz="0" w:space="0" w:color="auto"/>
            <w:right w:val="none" w:sz="0" w:space="0" w:color="auto"/>
          </w:divBdr>
        </w:div>
      </w:divsChild>
    </w:div>
    <w:div w:id="518933047">
      <w:marLeft w:val="0"/>
      <w:marRight w:val="0"/>
      <w:marTop w:val="0"/>
      <w:marBottom w:val="0"/>
      <w:divBdr>
        <w:top w:val="none" w:sz="0" w:space="0" w:color="auto"/>
        <w:left w:val="none" w:sz="0" w:space="0" w:color="auto"/>
        <w:bottom w:val="none" w:sz="0" w:space="0" w:color="auto"/>
        <w:right w:val="none" w:sz="0" w:space="0" w:color="auto"/>
      </w:divBdr>
    </w:div>
    <w:div w:id="518933054">
      <w:marLeft w:val="0"/>
      <w:marRight w:val="0"/>
      <w:marTop w:val="0"/>
      <w:marBottom w:val="0"/>
      <w:divBdr>
        <w:top w:val="none" w:sz="0" w:space="0" w:color="auto"/>
        <w:left w:val="none" w:sz="0" w:space="0" w:color="auto"/>
        <w:bottom w:val="none" w:sz="0" w:space="0" w:color="auto"/>
        <w:right w:val="none" w:sz="0" w:space="0" w:color="auto"/>
      </w:divBdr>
      <w:divsChild>
        <w:div w:id="518933043">
          <w:marLeft w:val="0"/>
          <w:marRight w:val="0"/>
          <w:marTop w:val="0"/>
          <w:marBottom w:val="0"/>
          <w:divBdr>
            <w:top w:val="none" w:sz="0" w:space="0" w:color="auto"/>
            <w:left w:val="none" w:sz="0" w:space="0" w:color="auto"/>
            <w:bottom w:val="none" w:sz="0" w:space="0" w:color="auto"/>
            <w:right w:val="none" w:sz="0" w:space="0" w:color="auto"/>
          </w:divBdr>
        </w:div>
        <w:div w:id="518933045">
          <w:marLeft w:val="0"/>
          <w:marRight w:val="0"/>
          <w:marTop w:val="0"/>
          <w:marBottom w:val="0"/>
          <w:divBdr>
            <w:top w:val="none" w:sz="0" w:space="0" w:color="auto"/>
            <w:left w:val="none" w:sz="0" w:space="0" w:color="auto"/>
            <w:bottom w:val="none" w:sz="0" w:space="0" w:color="auto"/>
            <w:right w:val="none" w:sz="0" w:space="0" w:color="auto"/>
          </w:divBdr>
        </w:div>
        <w:div w:id="518933046">
          <w:marLeft w:val="0"/>
          <w:marRight w:val="0"/>
          <w:marTop w:val="0"/>
          <w:marBottom w:val="0"/>
          <w:divBdr>
            <w:top w:val="none" w:sz="0" w:space="0" w:color="auto"/>
            <w:left w:val="none" w:sz="0" w:space="0" w:color="auto"/>
            <w:bottom w:val="none" w:sz="0" w:space="0" w:color="auto"/>
            <w:right w:val="none" w:sz="0" w:space="0" w:color="auto"/>
          </w:divBdr>
        </w:div>
        <w:div w:id="518933050">
          <w:marLeft w:val="0"/>
          <w:marRight w:val="0"/>
          <w:marTop w:val="0"/>
          <w:marBottom w:val="0"/>
          <w:divBdr>
            <w:top w:val="none" w:sz="0" w:space="0" w:color="auto"/>
            <w:left w:val="none" w:sz="0" w:space="0" w:color="auto"/>
            <w:bottom w:val="none" w:sz="0" w:space="0" w:color="auto"/>
            <w:right w:val="none" w:sz="0" w:space="0" w:color="auto"/>
          </w:divBdr>
        </w:div>
        <w:div w:id="518933055">
          <w:marLeft w:val="0"/>
          <w:marRight w:val="0"/>
          <w:marTop w:val="0"/>
          <w:marBottom w:val="0"/>
          <w:divBdr>
            <w:top w:val="none" w:sz="0" w:space="0" w:color="auto"/>
            <w:left w:val="none" w:sz="0" w:space="0" w:color="auto"/>
            <w:bottom w:val="none" w:sz="0" w:space="0" w:color="auto"/>
            <w:right w:val="none" w:sz="0" w:space="0" w:color="auto"/>
          </w:divBdr>
        </w:div>
        <w:div w:id="518933059">
          <w:marLeft w:val="0"/>
          <w:marRight w:val="0"/>
          <w:marTop w:val="0"/>
          <w:marBottom w:val="0"/>
          <w:divBdr>
            <w:top w:val="none" w:sz="0" w:space="0" w:color="auto"/>
            <w:left w:val="none" w:sz="0" w:space="0" w:color="auto"/>
            <w:bottom w:val="none" w:sz="0" w:space="0" w:color="auto"/>
            <w:right w:val="none" w:sz="0" w:space="0" w:color="auto"/>
          </w:divBdr>
        </w:div>
        <w:div w:id="518933063">
          <w:marLeft w:val="0"/>
          <w:marRight w:val="0"/>
          <w:marTop w:val="0"/>
          <w:marBottom w:val="0"/>
          <w:divBdr>
            <w:top w:val="none" w:sz="0" w:space="0" w:color="auto"/>
            <w:left w:val="none" w:sz="0" w:space="0" w:color="auto"/>
            <w:bottom w:val="none" w:sz="0" w:space="0" w:color="auto"/>
            <w:right w:val="none" w:sz="0" w:space="0" w:color="auto"/>
          </w:divBdr>
        </w:div>
        <w:div w:id="518933064">
          <w:marLeft w:val="0"/>
          <w:marRight w:val="0"/>
          <w:marTop w:val="0"/>
          <w:marBottom w:val="0"/>
          <w:divBdr>
            <w:top w:val="none" w:sz="0" w:space="0" w:color="auto"/>
            <w:left w:val="none" w:sz="0" w:space="0" w:color="auto"/>
            <w:bottom w:val="none" w:sz="0" w:space="0" w:color="auto"/>
            <w:right w:val="none" w:sz="0" w:space="0" w:color="auto"/>
          </w:divBdr>
        </w:div>
        <w:div w:id="518933065">
          <w:marLeft w:val="0"/>
          <w:marRight w:val="0"/>
          <w:marTop w:val="0"/>
          <w:marBottom w:val="0"/>
          <w:divBdr>
            <w:top w:val="none" w:sz="0" w:space="0" w:color="auto"/>
            <w:left w:val="none" w:sz="0" w:space="0" w:color="auto"/>
            <w:bottom w:val="none" w:sz="0" w:space="0" w:color="auto"/>
            <w:right w:val="none" w:sz="0" w:space="0" w:color="auto"/>
          </w:divBdr>
        </w:div>
      </w:divsChild>
    </w:div>
    <w:div w:id="94538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Rua+Lic%C3%ADnio+Cordova,+N%C2%BA+313&amp;entry=gmail&amp;source=g" TargetMode="External"/><Relationship Id="rId3" Type="http://schemas.microsoft.com/office/2007/relationships/stylesWithEffects" Target="stylesWithEffects.xml"/><Relationship Id="rId7" Type="http://schemas.openxmlformats.org/officeDocument/2006/relationships/hyperlink" Target="https://leismunicipais.com.br/a1/sc/c/chapeco/lei-ordinaria/2014/661/6610/lei-ordinaria-n-6610-2014-dispoe-sobre-alteracao-de-dispositivos-da-lei-n-6296-de-19-de-julho-de-2012-e-da-outras-providenci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eismunicipais.com.br/a1/sc/c/chapeco/lei-ordinaria/2012/629/6296/lei-ordinaria-n-6296-2012-dispoe-sobre-a-politica-municipal-dos-direitos-da-crianca-e-do-adolescente-e-as-normas-gerais-de-sua-aplicacao-e-da-outras-providencia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nselhotutelar@chapeco.sc.gov.br" TargetMode="External"/><Relationship Id="rId4" Type="http://schemas.openxmlformats.org/officeDocument/2006/relationships/settings" Target="settings.xml"/><Relationship Id="rId9" Type="http://schemas.openxmlformats.org/officeDocument/2006/relationships/hyperlink" Target="https://maps.google.com/?q=Rua+Minas+Gerais+N+526&amp;entry=gmail&amp;source=g" TargetMode="External"/></Relationships>
</file>

<file path=word/theme/theme1.xml><?xml version="1.0" encoding="utf-8"?>
<a:theme xmlns:a="http://schemas.openxmlformats.org/drawingml/2006/main" name="Tema do Office">
  <a:themeElements>
    <a:clrScheme name="Fundição">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6F1C33E-C313-4C82-B1B3-BEF9B613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652</Words>
  <Characters>3525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cp:lastModifiedBy>
  <cp:revision>14</cp:revision>
  <cp:lastPrinted>2018-08-24T17:41:00Z</cp:lastPrinted>
  <dcterms:created xsi:type="dcterms:W3CDTF">2018-05-07T21:15:00Z</dcterms:created>
  <dcterms:modified xsi:type="dcterms:W3CDTF">2018-08-24T17:41:00Z</dcterms:modified>
</cp:coreProperties>
</file>