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7" w:rsidRDefault="00077557" w:rsidP="0007755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64D3">
        <w:rPr>
          <w:rFonts w:ascii="Arial" w:hAnsi="Arial" w:cs="Arial"/>
          <w:b/>
          <w:sz w:val="32"/>
          <w:szCs w:val="32"/>
        </w:rPr>
        <w:t xml:space="preserve">Calendário das Reuniões Ordinárias COMDE </w:t>
      </w:r>
      <w:r w:rsidR="00CF64D3" w:rsidRPr="00CF64D3">
        <w:rPr>
          <w:rFonts w:ascii="Arial" w:hAnsi="Arial" w:cs="Arial"/>
          <w:b/>
          <w:sz w:val="32"/>
          <w:szCs w:val="32"/>
        </w:rPr>
        <w:t>–</w:t>
      </w:r>
      <w:r w:rsidRPr="00CF64D3">
        <w:rPr>
          <w:rFonts w:ascii="Arial" w:hAnsi="Arial" w:cs="Arial"/>
          <w:b/>
          <w:sz w:val="32"/>
          <w:szCs w:val="32"/>
        </w:rPr>
        <w:t xml:space="preserve"> 201</w:t>
      </w:r>
      <w:r w:rsidR="00802356">
        <w:rPr>
          <w:rFonts w:ascii="Arial" w:hAnsi="Arial" w:cs="Arial"/>
          <w:b/>
          <w:sz w:val="32"/>
          <w:szCs w:val="32"/>
        </w:rPr>
        <w:t>9</w:t>
      </w:r>
    </w:p>
    <w:p w:rsidR="002D7D15" w:rsidRDefault="002D7D15" w:rsidP="002D7D15">
      <w:pPr>
        <w:rPr>
          <w:rFonts w:ascii="Arial" w:hAnsi="Arial" w:cs="Arial"/>
          <w:color w:val="375439" w:themeColor="accent1" w:themeShade="80"/>
          <w:sz w:val="24"/>
          <w:szCs w:val="24"/>
        </w:rPr>
      </w:pP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As reuniões acontecem sempre na </w:t>
      </w:r>
      <w:r w:rsidRPr="002D7D15">
        <w:rPr>
          <w:rFonts w:ascii="Arial" w:hAnsi="Arial" w:cs="Arial"/>
          <w:b/>
          <w:color w:val="375439" w:themeColor="accent1" w:themeShade="80"/>
          <w:sz w:val="24"/>
          <w:szCs w:val="24"/>
        </w:rPr>
        <w:t>1ª quinta-feira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de cada mês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802356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às </w:t>
      </w:r>
      <w:r w:rsidRPr="002D7D15">
        <w:rPr>
          <w:rFonts w:ascii="Arial" w:hAnsi="Arial" w:cs="Arial"/>
          <w:b/>
          <w:color w:val="375439" w:themeColor="accent1" w:themeShade="80"/>
          <w:sz w:val="24"/>
          <w:szCs w:val="24"/>
        </w:rPr>
        <w:t>13 horas e 30 minutos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, 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conforme calendário abaixo:</w:t>
      </w:r>
    </w:p>
    <w:p w:rsidR="002D7D15" w:rsidRDefault="002D7D15" w:rsidP="002D7D15">
      <w:pPr>
        <w:rPr>
          <w:rFonts w:ascii="Arial" w:hAnsi="Arial" w:cs="Arial"/>
          <w:color w:val="375439" w:themeColor="accent1" w:themeShade="80"/>
          <w:sz w:val="24"/>
          <w:szCs w:val="24"/>
        </w:rPr>
      </w:pPr>
    </w:p>
    <w:tbl>
      <w:tblPr>
        <w:tblStyle w:val="GradeColorida-nfase1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077557" w:rsidTr="002D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2D10AF" w:rsidRDefault="00077557" w:rsidP="002D10AF">
            <w:pPr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2D10AF">
              <w:rPr>
                <w:rFonts w:ascii="Arial" w:hAnsi="Arial" w:cs="Arial"/>
                <w:color w:val="auto"/>
                <w:sz w:val="52"/>
                <w:szCs w:val="52"/>
              </w:rPr>
              <w:t>Mês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Dia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Janeiro</w:t>
            </w:r>
          </w:p>
        </w:tc>
        <w:tc>
          <w:tcPr>
            <w:tcW w:w="4555" w:type="dxa"/>
            <w:vAlign w:val="center"/>
          </w:tcPr>
          <w:p w:rsidR="00077557" w:rsidRPr="00077557" w:rsidRDefault="00CF64D3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Fevereiro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Março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Abril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Maio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Junho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Julho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Agosto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Setembro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Outubro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</w:tr>
      <w:tr w:rsidR="00077557" w:rsidTr="002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Novembro</w:t>
            </w:r>
          </w:p>
        </w:tc>
        <w:tc>
          <w:tcPr>
            <w:tcW w:w="4555" w:type="dxa"/>
            <w:vAlign w:val="center"/>
          </w:tcPr>
          <w:p w:rsidR="00077557" w:rsidRPr="00054BCC" w:rsidRDefault="00077557" w:rsidP="002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077557" w:rsidTr="002D10A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Dezembro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2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802356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</w:tr>
    </w:tbl>
    <w:p w:rsidR="00DE47B9" w:rsidRPr="00077557" w:rsidRDefault="00DE47B9" w:rsidP="002D7D15">
      <w:pPr>
        <w:rPr>
          <w:rFonts w:ascii="Arial" w:hAnsi="Arial" w:cs="Arial"/>
          <w:sz w:val="24"/>
          <w:szCs w:val="24"/>
        </w:rPr>
      </w:pPr>
    </w:p>
    <w:sectPr w:rsidR="00DE47B9" w:rsidRPr="00077557" w:rsidSect="002D7D15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557"/>
    <w:rsid w:val="00077557"/>
    <w:rsid w:val="000A5DA9"/>
    <w:rsid w:val="002D10AF"/>
    <w:rsid w:val="002D7D15"/>
    <w:rsid w:val="007E4C77"/>
    <w:rsid w:val="00802356"/>
    <w:rsid w:val="008D49AE"/>
    <w:rsid w:val="009A71A9"/>
    <w:rsid w:val="00C569F8"/>
    <w:rsid w:val="00CF64D3"/>
    <w:rsid w:val="00D948EC"/>
    <w:rsid w:val="00DE47B9"/>
    <w:rsid w:val="00EB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7755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077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2">
    <w:name w:val="Medium Shading 2 Accent 2"/>
    <w:basedOn w:val="Tabelanormal"/>
    <w:uiPriority w:val="64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6">
    <w:name w:val="Medium Grid 2 Accent 6"/>
    <w:basedOn w:val="Tabelanormal"/>
    <w:uiPriority w:val="68"/>
    <w:rsid w:val="00077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Escura-nfase1">
    <w:name w:val="Dark List Accent 1"/>
    <w:basedOn w:val="Tabelanormal"/>
    <w:uiPriority w:val="70"/>
    <w:rsid w:val="0007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GradeColorida-nfase1">
    <w:name w:val="Colorful Grid Accent 1"/>
    <w:basedOn w:val="Tabelanormal"/>
    <w:uiPriority w:val="73"/>
    <w:rsid w:val="00077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6E0EE3-BEC1-46C1-B53A-4190B122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</cp:revision>
  <cp:lastPrinted>2019-01-23T16:25:00Z</cp:lastPrinted>
  <dcterms:created xsi:type="dcterms:W3CDTF">2018-04-30T20:29:00Z</dcterms:created>
  <dcterms:modified xsi:type="dcterms:W3CDTF">2019-01-23T16:25:00Z</dcterms:modified>
</cp:coreProperties>
</file>